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17" w:rsidRPr="00A46409" w:rsidRDefault="00A46409" w:rsidP="00A46409">
      <w:pPr>
        <w:pStyle w:val="BodyText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6409">
        <w:rPr>
          <w:rFonts w:asciiTheme="minorHAnsi" w:hAnsiTheme="minorHAnsi" w:cstheme="minorHAnsi"/>
          <w:b/>
          <w:sz w:val="28"/>
          <w:szCs w:val="28"/>
        </w:rPr>
        <w:t>References</w:t>
      </w:r>
    </w:p>
    <w:p w:rsidR="00A46409" w:rsidRPr="00A46409" w:rsidRDefault="00A46409" w:rsidP="00A46409">
      <w:pPr>
        <w:pStyle w:val="BodyText"/>
        <w:ind w:firstLine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46409">
        <w:rPr>
          <w:rFonts w:asciiTheme="minorHAnsi" w:hAnsiTheme="minorHAnsi" w:cstheme="minorHAnsi"/>
          <w:b/>
          <w:sz w:val="28"/>
          <w:szCs w:val="28"/>
        </w:rPr>
        <w:t>Environmental Health in Early Care and Education</w:t>
      </w:r>
    </w:p>
    <w:p w:rsidR="009A3F17" w:rsidRPr="00A46409" w:rsidRDefault="009A3F17">
      <w:pPr>
        <w:pStyle w:val="BodyText"/>
        <w:ind w:firstLine="0"/>
        <w:rPr>
          <w:rFonts w:asciiTheme="minorHAnsi" w:hAnsiTheme="minorHAnsi" w:cstheme="minorHAnsi"/>
          <w:b/>
          <w:sz w:val="28"/>
          <w:szCs w:val="28"/>
        </w:rPr>
      </w:pPr>
    </w:p>
    <w:p w:rsidR="009A3F17" w:rsidRPr="00A46409" w:rsidRDefault="00A46409" w:rsidP="00A46409">
      <w:pPr>
        <w:pStyle w:val="BodyText"/>
        <w:ind w:firstLine="0"/>
        <w:jc w:val="center"/>
        <w:rPr>
          <w:rFonts w:asciiTheme="minorHAnsi" w:hAnsiTheme="minorHAnsi" w:cstheme="minorHAnsi"/>
          <w:b/>
        </w:rPr>
      </w:pPr>
      <w:r w:rsidRPr="00A46409">
        <w:rPr>
          <w:rFonts w:asciiTheme="minorHAnsi" w:hAnsiTheme="minorHAnsi" w:cstheme="minorHAnsi"/>
          <w:b/>
        </w:rPr>
        <w:t>Victoria Leonard, RN, NP, PhD</w:t>
      </w:r>
    </w:p>
    <w:p w:rsidR="00A46409" w:rsidRPr="00A46409" w:rsidRDefault="00A46409" w:rsidP="00A46409">
      <w:pPr>
        <w:pStyle w:val="BodyText"/>
        <w:ind w:firstLine="0"/>
        <w:jc w:val="center"/>
        <w:rPr>
          <w:rFonts w:asciiTheme="minorHAnsi" w:hAnsiTheme="minorHAnsi" w:cstheme="minorHAnsi"/>
          <w:b/>
        </w:rPr>
      </w:pPr>
      <w:r w:rsidRPr="00A46409">
        <w:rPr>
          <w:rFonts w:asciiTheme="minorHAnsi" w:hAnsiTheme="minorHAnsi" w:cstheme="minorHAnsi"/>
          <w:b/>
        </w:rPr>
        <w:t>Western States Pediatric Environmental Health Specialty Unit</w:t>
      </w:r>
    </w:p>
    <w:p w:rsidR="009A3F17" w:rsidRPr="00A46409" w:rsidRDefault="009A3F17">
      <w:pPr>
        <w:pStyle w:val="BodyText"/>
        <w:ind w:firstLine="0"/>
        <w:rPr>
          <w:rFonts w:asciiTheme="minorHAnsi" w:hAnsiTheme="minorHAnsi" w:cstheme="minorHAnsi"/>
        </w:rPr>
      </w:pPr>
    </w:p>
    <w:p w:rsidR="009A3F17" w:rsidRPr="00A46409" w:rsidRDefault="00642042">
      <w:pPr>
        <w:pStyle w:val="BodyText"/>
        <w:spacing w:before="215" w:line="254" w:lineRule="auto"/>
        <w:ind w:left="1440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Amoah, A. O., Witherspoon, N. O., Perodin, J., &amp; Paulson, J. A. (2015). Findings from a pilot environmental health intervention at early childhood centers in the District of Columbia. </w:t>
      </w:r>
      <w:r w:rsidRPr="00A46409">
        <w:rPr>
          <w:rFonts w:asciiTheme="minorHAnsi" w:hAnsiTheme="minorHAnsi" w:cstheme="minorHAnsi"/>
          <w:i/>
        </w:rPr>
        <w:t>J Public Health (Oxf)</w:t>
      </w:r>
      <w:r w:rsidRPr="00A46409">
        <w:rPr>
          <w:rFonts w:asciiTheme="minorHAnsi" w:hAnsiTheme="minorHAnsi" w:cstheme="minorHAnsi"/>
        </w:rPr>
        <w:t>.</w:t>
      </w:r>
    </w:p>
    <w:p w:rsidR="009A3F17" w:rsidRPr="00A46409" w:rsidRDefault="00642042">
      <w:pPr>
        <w:pStyle w:val="BodyText"/>
        <w:spacing w:before="240" w:line="254" w:lineRule="auto"/>
        <w:ind w:left="1440" w:right="1096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Anderson, M. E., &amp; Bogdan, G. M. (2007). Environments, indoor air quality, and children. </w:t>
      </w:r>
      <w:r w:rsidRPr="00A46409">
        <w:rPr>
          <w:rFonts w:asciiTheme="minorHAnsi" w:hAnsiTheme="minorHAnsi" w:cstheme="minorHAnsi"/>
          <w:i/>
        </w:rPr>
        <w:t>Pediatr Clin North Am, 54</w:t>
      </w:r>
      <w:r w:rsidRPr="00A46409">
        <w:rPr>
          <w:rFonts w:asciiTheme="minorHAnsi" w:hAnsiTheme="minorHAnsi" w:cstheme="minorHAnsi"/>
        </w:rPr>
        <w:t>(2), 295-307, viii.</w:t>
      </w:r>
    </w:p>
    <w:p w:rsidR="009A3F17" w:rsidRPr="00A46409" w:rsidRDefault="00642042">
      <w:pPr>
        <w:pStyle w:val="BodyText"/>
        <w:spacing w:before="241"/>
        <w:ind w:left="719" w:firstLine="0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>Arbes, S. J., Sever, M., Mehta, J., Collette, N., Thomas, B., &amp; Zeldin, D. C. (2005).</w:t>
      </w:r>
    </w:p>
    <w:p w:rsidR="009A3F17" w:rsidRPr="00A46409" w:rsidRDefault="00642042">
      <w:pPr>
        <w:spacing w:before="17" w:line="254" w:lineRule="auto"/>
        <w:ind w:left="1439" w:right="1096"/>
        <w:rPr>
          <w:rFonts w:asciiTheme="minorHAnsi" w:hAnsiTheme="minorHAnsi" w:cstheme="minorHAnsi"/>
          <w:sz w:val="24"/>
          <w:szCs w:val="24"/>
        </w:rPr>
      </w:pPr>
      <w:r w:rsidRPr="00A46409">
        <w:rPr>
          <w:rFonts w:asciiTheme="minorHAnsi" w:hAnsiTheme="minorHAnsi" w:cstheme="minorHAnsi"/>
          <w:sz w:val="24"/>
          <w:szCs w:val="24"/>
        </w:rPr>
        <w:t>Exposure to indoor allergens in day-</w:t>
      </w:r>
      <w:r w:rsidRPr="00A46409">
        <w:rPr>
          <w:rFonts w:asciiTheme="minorHAnsi" w:hAnsiTheme="minorHAnsi" w:cstheme="minorHAnsi"/>
          <w:sz w:val="24"/>
          <w:szCs w:val="24"/>
        </w:rPr>
        <w:t xml:space="preserve">care facilities: results from 2 North Carolina counties. </w:t>
      </w:r>
      <w:r w:rsidRPr="00A46409">
        <w:rPr>
          <w:rFonts w:asciiTheme="minorHAnsi" w:hAnsiTheme="minorHAnsi" w:cstheme="minorHAnsi"/>
          <w:i/>
          <w:sz w:val="24"/>
          <w:szCs w:val="24"/>
        </w:rPr>
        <w:t>J Allergy Clin Immunol, 116</w:t>
      </w:r>
      <w:r w:rsidRPr="00A46409">
        <w:rPr>
          <w:rFonts w:asciiTheme="minorHAnsi" w:hAnsiTheme="minorHAnsi" w:cstheme="minorHAnsi"/>
          <w:sz w:val="24"/>
          <w:szCs w:val="24"/>
        </w:rPr>
        <w:t>(1), 133-139.</w:t>
      </w:r>
    </w:p>
    <w:p w:rsidR="009A3F17" w:rsidRPr="00A46409" w:rsidRDefault="00642042">
      <w:pPr>
        <w:pStyle w:val="BodyText"/>
        <w:spacing w:before="241" w:line="254" w:lineRule="auto"/>
        <w:ind w:left="1439" w:right="808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Berkelman, R. L., Guinan, M., &amp; Thacker, S. B. (1989). What is the health impact of day care attendance on infants and preschoolers? </w:t>
      </w:r>
      <w:r w:rsidRPr="00A46409">
        <w:rPr>
          <w:rFonts w:asciiTheme="minorHAnsi" w:hAnsiTheme="minorHAnsi" w:cstheme="minorHAnsi"/>
          <w:i/>
        </w:rPr>
        <w:t>Public Health Rep, 104</w:t>
      </w:r>
      <w:r w:rsidRPr="00A46409">
        <w:rPr>
          <w:rFonts w:asciiTheme="minorHAnsi" w:hAnsiTheme="minorHAnsi" w:cstheme="minorHAnsi"/>
        </w:rPr>
        <w:t>(1)</w:t>
      </w:r>
      <w:r w:rsidRPr="00A46409">
        <w:rPr>
          <w:rFonts w:asciiTheme="minorHAnsi" w:hAnsiTheme="minorHAnsi" w:cstheme="minorHAnsi"/>
        </w:rPr>
        <w:t>, 101-102.</w:t>
      </w:r>
    </w:p>
    <w:p w:rsidR="009A3F17" w:rsidRPr="00A46409" w:rsidRDefault="00642042">
      <w:pPr>
        <w:pStyle w:val="BodyText"/>
        <w:spacing w:before="240" w:line="254" w:lineRule="auto"/>
        <w:ind w:left="1439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Bradman, </w:t>
      </w:r>
      <w:r w:rsidRPr="00A46409">
        <w:rPr>
          <w:rFonts w:asciiTheme="minorHAnsi" w:hAnsiTheme="minorHAnsi" w:cstheme="minorHAnsi"/>
          <w:spacing w:val="-6"/>
        </w:rPr>
        <w:t xml:space="preserve">A., </w:t>
      </w:r>
      <w:r w:rsidRPr="00A46409">
        <w:rPr>
          <w:rFonts w:asciiTheme="minorHAnsi" w:hAnsiTheme="minorHAnsi" w:cstheme="minorHAnsi"/>
        </w:rPr>
        <w:t xml:space="preserve">Castorina, </w:t>
      </w:r>
      <w:r w:rsidRPr="00A46409">
        <w:rPr>
          <w:rFonts w:asciiTheme="minorHAnsi" w:hAnsiTheme="minorHAnsi" w:cstheme="minorHAnsi"/>
          <w:spacing w:val="-6"/>
        </w:rPr>
        <w:t xml:space="preserve">R., Gaspar, </w:t>
      </w:r>
      <w:r w:rsidRPr="00A46409">
        <w:rPr>
          <w:rFonts w:asciiTheme="minorHAnsi" w:hAnsiTheme="minorHAnsi" w:cstheme="minorHAnsi"/>
          <w:spacing w:val="-17"/>
        </w:rPr>
        <w:t xml:space="preserve">F., </w:t>
      </w:r>
      <w:r w:rsidRPr="00A46409">
        <w:rPr>
          <w:rFonts w:asciiTheme="minorHAnsi" w:hAnsiTheme="minorHAnsi" w:cstheme="minorHAnsi"/>
        </w:rPr>
        <w:t xml:space="preserve">Nishioka, </w:t>
      </w:r>
      <w:r w:rsidRPr="00A46409">
        <w:rPr>
          <w:rFonts w:asciiTheme="minorHAnsi" w:hAnsiTheme="minorHAnsi" w:cstheme="minorHAnsi"/>
          <w:spacing w:val="-6"/>
        </w:rPr>
        <w:t xml:space="preserve">M., </w:t>
      </w:r>
      <w:r w:rsidRPr="00A46409">
        <w:rPr>
          <w:rFonts w:asciiTheme="minorHAnsi" w:hAnsiTheme="minorHAnsi" w:cstheme="minorHAnsi"/>
        </w:rPr>
        <w:t xml:space="preserve">Colon, </w:t>
      </w:r>
      <w:r w:rsidRPr="00A46409">
        <w:rPr>
          <w:rFonts w:asciiTheme="minorHAnsi" w:hAnsiTheme="minorHAnsi" w:cstheme="minorHAnsi"/>
          <w:spacing w:val="-6"/>
        </w:rPr>
        <w:t xml:space="preserve">M., </w:t>
      </w:r>
      <w:r w:rsidRPr="00A46409">
        <w:rPr>
          <w:rFonts w:asciiTheme="minorHAnsi" w:hAnsiTheme="minorHAnsi" w:cstheme="minorHAnsi"/>
        </w:rPr>
        <w:t xml:space="preserve">Weathers, </w:t>
      </w:r>
      <w:r w:rsidRPr="00A46409">
        <w:rPr>
          <w:rFonts w:asciiTheme="minorHAnsi" w:hAnsiTheme="minorHAnsi" w:cstheme="minorHAnsi"/>
          <w:spacing w:val="-15"/>
        </w:rPr>
        <w:t xml:space="preserve">W., </w:t>
      </w:r>
      <w:r w:rsidRPr="00A46409">
        <w:rPr>
          <w:rFonts w:asciiTheme="minorHAnsi" w:hAnsiTheme="minorHAnsi" w:cstheme="minorHAnsi"/>
        </w:rPr>
        <w:t xml:space="preserve">et al. (2014). Flame retardant exposures in California early childhood education environments. </w:t>
      </w:r>
      <w:r w:rsidRPr="00A46409">
        <w:rPr>
          <w:rFonts w:asciiTheme="minorHAnsi" w:hAnsiTheme="minorHAnsi" w:cstheme="minorHAnsi"/>
          <w:i/>
        </w:rPr>
        <w:t>Chemosphere, 116</w:t>
      </w:r>
      <w:r w:rsidRPr="00A46409">
        <w:rPr>
          <w:rFonts w:asciiTheme="minorHAnsi" w:hAnsiTheme="minorHAnsi" w:cstheme="minorHAnsi"/>
        </w:rPr>
        <w:t>, 61-66.</w:t>
      </w:r>
    </w:p>
    <w:p w:rsidR="009A3F17" w:rsidRPr="00A46409" w:rsidRDefault="00642042">
      <w:pPr>
        <w:pStyle w:val="BodyText"/>
        <w:spacing w:before="240" w:line="254" w:lineRule="auto"/>
        <w:ind w:left="1439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>Bradman, A., Gaspar, F., Castorina, R., Willia</w:t>
      </w:r>
      <w:r w:rsidRPr="00A46409">
        <w:rPr>
          <w:rFonts w:asciiTheme="minorHAnsi" w:hAnsiTheme="minorHAnsi" w:cstheme="minorHAnsi"/>
        </w:rPr>
        <w:t xml:space="preserve">ms, J., Hoang, T., Jenkins, P. L., et al. (2016). Formaldehyde and Acetaldehyde Exposure and Risk Characterization in California Early Childhood Education Environments. </w:t>
      </w:r>
      <w:r w:rsidRPr="00A46409">
        <w:rPr>
          <w:rFonts w:asciiTheme="minorHAnsi" w:hAnsiTheme="minorHAnsi" w:cstheme="minorHAnsi"/>
          <w:i/>
        </w:rPr>
        <w:t>Indoor Air</w:t>
      </w:r>
      <w:r w:rsidRPr="00A46409">
        <w:rPr>
          <w:rFonts w:asciiTheme="minorHAnsi" w:hAnsiTheme="minorHAnsi" w:cstheme="minorHAnsi"/>
        </w:rPr>
        <w:t>.</w:t>
      </w:r>
    </w:p>
    <w:p w:rsidR="009A3F17" w:rsidRPr="00A46409" w:rsidRDefault="00642042">
      <w:pPr>
        <w:pStyle w:val="BodyText"/>
        <w:spacing w:before="240" w:line="254" w:lineRule="auto"/>
        <w:ind w:left="1439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Cavaleiro Rufo, </w:t>
      </w:r>
      <w:r w:rsidRPr="00A46409">
        <w:rPr>
          <w:rFonts w:asciiTheme="minorHAnsi" w:hAnsiTheme="minorHAnsi" w:cstheme="minorHAnsi"/>
          <w:spacing w:val="-7"/>
        </w:rPr>
        <w:t xml:space="preserve">J., </w:t>
      </w:r>
      <w:r w:rsidRPr="00A46409">
        <w:rPr>
          <w:rFonts w:asciiTheme="minorHAnsi" w:hAnsiTheme="minorHAnsi" w:cstheme="minorHAnsi"/>
        </w:rPr>
        <w:t xml:space="preserve">Madureira, </w:t>
      </w:r>
      <w:r w:rsidRPr="00A46409">
        <w:rPr>
          <w:rFonts w:asciiTheme="minorHAnsi" w:hAnsiTheme="minorHAnsi" w:cstheme="minorHAnsi"/>
          <w:spacing w:val="-7"/>
        </w:rPr>
        <w:t xml:space="preserve">J., </w:t>
      </w:r>
      <w:r w:rsidRPr="00A46409">
        <w:rPr>
          <w:rFonts w:asciiTheme="minorHAnsi" w:hAnsiTheme="minorHAnsi" w:cstheme="minorHAnsi"/>
        </w:rPr>
        <w:t xml:space="preserve">Paciencia, </w:t>
      </w:r>
      <w:r w:rsidRPr="00A46409">
        <w:rPr>
          <w:rFonts w:asciiTheme="minorHAnsi" w:hAnsiTheme="minorHAnsi" w:cstheme="minorHAnsi"/>
          <w:spacing w:val="-6"/>
        </w:rPr>
        <w:t xml:space="preserve">I., </w:t>
      </w:r>
      <w:r w:rsidRPr="00A46409">
        <w:rPr>
          <w:rFonts w:asciiTheme="minorHAnsi" w:hAnsiTheme="minorHAnsi" w:cstheme="minorHAnsi"/>
        </w:rPr>
        <w:t xml:space="preserve">Slezakova, </w:t>
      </w:r>
      <w:r w:rsidRPr="00A46409">
        <w:rPr>
          <w:rFonts w:asciiTheme="minorHAnsi" w:hAnsiTheme="minorHAnsi" w:cstheme="minorHAnsi"/>
          <w:spacing w:val="-6"/>
        </w:rPr>
        <w:t xml:space="preserve">K., </w:t>
      </w:r>
      <w:r w:rsidRPr="00A46409">
        <w:rPr>
          <w:rFonts w:asciiTheme="minorHAnsi" w:hAnsiTheme="minorHAnsi" w:cstheme="minorHAnsi"/>
          <w:spacing w:val="-3"/>
        </w:rPr>
        <w:t xml:space="preserve">Pereira </w:t>
      </w:r>
      <w:r w:rsidRPr="00A46409">
        <w:rPr>
          <w:rFonts w:asciiTheme="minorHAnsi" w:hAnsiTheme="minorHAnsi" w:cstheme="minorHAnsi"/>
        </w:rPr>
        <w:t>Md</w:t>
      </w:r>
      <w:r w:rsidRPr="00A46409">
        <w:rPr>
          <w:rFonts w:asciiTheme="minorHAnsi" w:hAnsiTheme="minorHAnsi" w:cstheme="minorHAnsi"/>
        </w:rPr>
        <w:t xml:space="preserve">o, </w:t>
      </w:r>
      <w:r w:rsidRPr="00A46409">
        <w:rPr>
          <w:rFonts w:asciiTheme="minorHAnsi" w:hAnsiTheme="minorHAnsi" w:cstheme="minorHAnsi"/>
          <w:spacing w:val="-6"/>
        </w:rPr>
        <w:t xml:space="preserve">C., </w:t>
      </w:r>
      <w:r w:rsidRPr="00A46409">
        <w:rPr>
          <w:rFonts w:asciiTheme="minorHAnsi" w:hAnsiTheme="minorHAnsi" w:cstheme="minorHAnsi"/>
          <w:spacing w:val="-5"/>
        </w:rPr>
        <w:t xml:space="preserve">Aguiar, </w:t>
      </w:r>
      <w:r w:rsidRPr="00A46409">
        <w:rPr>
          <w:rFonts w:asciiTheme="minorHAnsi" w:hAnsiTheme="minorHAnsi" w:cstheme="minorHAnsi"/>
          <w:spacing w:val="-6"/>
        </w:rPr>
        <w:t xml:space="preserve">L., </w:t>
      </w:r>
      <w:r w:rsidRPr="00A46409">
        <w:rPr>
          <w:rFonts w:asciiTheme="minorHAnsi" w:hAnsiTheme="minorHAnsi" w:cstheme="minorHAnsi"/>
        </w:rPr>
        <w:t xml:space="preserve">et al. (2016). Children exposure to indoor ultrafine particles in urban and rural school environments. </w:t>
      </w:r>
      <w:r w:rsidRPr="00A46409">
        <w:rPr>
          <w:rFonts w:asciiTheme="minorHAnsi" w:hAnsiTheme="minorHAnsi" w:cstheme="minorHAnsi"/>
          <w:i/>
        </w:rPr>
        <w:t>Environ Sci Pollut Res Int, 23</w:t>
      </w:r>
      <w:r w:rsidRPr="00A46409">
        <w:rPr>
          <w:rFonts w:asciiTheme="minorHAnsi" w:hAnsiTheme="minorHAnsi" w:cstheme="minorHAnsi"/>
        </w:rPr>
        <w:t>(14), 13877-13885.</w:t>
      </w:r>
    </w:p>
    <w:p w:rsidR="00A46409" w:rsidRDefault="00A46409" w:rsidP="00CF6EFD">
      <w:pPr>
        <w:widowControl/>
        <w:adjustRightInd w:val="0"/>
        <w:ind w:left="1439" w:hanging="720"/>
        <w:rPr>
          <w:rFonts w:asciiTheme="minorHAnsi" w:eastAsiaTheme="minorHAnsi" w:hAnsiTheme="minorHAnsi" w:cstheme="minorHAnsi"/>
          <w:sz w:val="24"/>
          <w:szCs w:val="24"/>
        </w:rPr>
      </w:pPr>
    </w:p>
    <w:p w:rsidR="00CF6EFD" w:rsidRPr="00A46409" w:rsidRDefault="00CF6EFD" w:rsidP="00CF6EFD">
      <w:pPr>
        <w:widowControl/>
        <w:adjustRightInd w:val="0"/>
        <w:ind w:left="1439" w:hanging="720"/>
        <w:rPr>
          <w:rFonts w:asciiTheme="minorHAnsi" w:eastAsiaTheme="minorHAnsi" w:hAnsiTheme="minorHAnsi" w:cstheme="minorHAnsi"/>
          <w:sz w:val="24"/>
          <w:szCs w:val="24"/>
        </w:rPr>
      </w:pPr>
      <w:bookmarkStart w:id="0" w:name="_GoBack"/>
      <w:bookmarkEnd w:id="0"/>
      <w:r w:rsidRPr="00A46409">
        <w:rPr>
          <w:rFonts w:asciiTheme="minorHAnsi" w:eastAsiaTheme="minorHAnsi" w:hAnsiTheme="minorHAnsi" w:cstheme="minorHAnsi"/>
          <w:sz w:val="24"/>
          <w:szCs w:val="24"/>
        </w:rPr>
        <w:t xml:space="preserve">Claudio, L., Rivera, G. A., &amp; Ramirez, O. F. (2016). Association Between Markers of Classroom Environmental Conditions and Teachers' Respiratory Health. </w:t>
      </w:r>
      <w:r w:rsidRPr="00A46409">
        <w:rPr>
          <w:rFonts w:asciiTheme="minorHAnsi" w:eastAsiaTheme="minorHAnsi" w:hAnsiTheme="minorHAnsi" w:cstheme="minorHAnsi"/>
          <w:i/>
          <w:iCs/>
          <w:sz w:val="24"/>
          <w:szCs w:val="24"/>
        </w:rPr>
        <w:t>J Sch Health, 86</w:t>
      </w:r>
      <w:r w:rsidRPr="00A46409">
        <w:rPr>
          <w:rFonts w:asciiTheme="minorHAnsi" w:eastAsiaTheme="minorHAnsi" w:hAnsiTheme="minorHAnsi" w:cstheme="minorHAnsi"/>
          <w:sz w:val="24"/>
          <w:szCs w:val="24"/>
        </w:rPr>
        <w:t>(6), 444-451. doi:10.1111/josh.12398</w:t>
      </w:r>
    </w:p>
    <w:p w:rsidR="00CF6EFD" w:rsidRPr="00A46409" w:rsidRDefault="00CF6EFD" w:rsidP="00CF6EFD">
      <w:pPr>
        <w:widowControl/>
        <w:adjustRightInd w:val="0"/>
        <w:ind w:left="1439" w:hanging="720"/>
        <w:rPr>
          <w:rFonts w:asciiTheme="minorHAnsi" w:eastAsiaTheme="minorHAnsi" w:hAnsiTheme="minorHAnsi" w:cstheme="minorHAnsi"/>
          <w:sz w:val="24"/>
          <w:szCs w:val="24"/>
        </w:rPr>
      </w:pPr>
    </w:p>
    <w:p w:rsidR="00CF6EFD" w:rsidRPr="00A46409" w:rsidRDefault="00CF6EFD" w:rsidP="00CF6EFD">
      <w:pPr>
        <w:widowControl/>
        <w:adjustRightInd w:val="0"/>
        <w:ind w:left="1439" w:hanging="720"/>
        <w:rPr>
          <w:rFonts w:asciiTheme="minorHAnsi" w:eastAsiaTheme="minorHAnsi" w:hAnsiTheme="minorHAnsi" w:cstheme="minorHAnsi"/>
          <w:sz w:val="24"/>
          <w:szCs w:val="24"/>
        </w:rPr>
      </w:pPr>
      <w:r w:rsidRPr="00A46409">
        <w:rPr>
          <w:rFonts w:asciiTheme="minorHAnsi" w:eastAsiaTheme="minorHAnsi" w:hAnsiTheme="minorHAnsi" w:cstheme="minorHAnsi"/>
          <w:sz w:val="24"/>
          <w:szCs w:val="24"/>
        </w:rPr>
        <w:t xml:space="preserve">Ferreira, A. M., &amp; Cardoso, M. (2014). Indoor air quality and health in schools. </w:t>
      </w:r>
      <w:r w:rsidRPr="00A46409">
        <w:rPr>
          <w:rFonts w:asciiTheme="minorHAnsi" w:eastAsiaTheme="minorHAnsi" w:hAnsiTheme="minorHAnsi" w:cstheme="minorHAnsi"/>
          <w:i/>
          <w:iCs/>
          <w:sz w:val="24"/>
          <w:szCs w:val="24"/>
        </w:rPr>
        <w:t>J Bras Pneumol, 40</w:t>
      </w:r>
      <w:r w:rsidRPr="00A46409">
        <w:rPr>
          <w:rFonts w:asciiTheme="minorHAnsi" w:eastAsiaTheme="minorHAnsi" w:hAnsiTheme="minorHAnsi" w:cstheme="minorHAnsi"/>
          <w:sz w:val="24"/>
          <w:szCs w:val="24"/>
        </w:rPr>
        <w:t>(3), 259-268.</w:t>
      </w:r>
    </w:p>
    <w:p w:rsidR="00CF6EFD" w:rsidRPr="00A46409" w:rsidRDefault="00CF6EFD" w:rsidP="00CF6EFD">
      <w:pPr>
        <w:widowControl/>
        <w:adjustRightInd w:val="0"/>
        <w:ind w:left="1439" w:hanging="720"/>
        <w:rPr>
          <w:rFonts w:asciiTheme="minorHAnsi" w:eastAsiaTheme="minorHAnsi" w:hAnsiTheme="minorHAnsi" w:cstheme="minorHAnsi"/>
          <w:sz w:val="24"/>
          <w:szCs w:val="24"/>
        </w:rPr>
      </w:pPr>
    </w:p>
    <w:p w:rsidR="00CF6EFD" w:rsidRPr="00A46409" w:rsidRDefault="00CF6EFD" w:rsidP="00CF6EFD">
      <w:pPr>
        <w:widowControl/>
        <w:adjustRightInd w:val="0"/>
        <w:ind w:left="1439" w:hanging="720"/>
        <w:rPr>
          <w:rFonts w:asciiTheme="minorHAnsi" w:eastAsiaTheme="minorHAnsi" w:hAnsiTheme="minorHAnsi" w:cstheme="minorHAnsi"/>
          <w:sz w:val="24"/>
          <w:szCs w:val="24"/>
        </w:rPr>
      </w:pPr>
      <w:r w:rsidRPr="00A46409">
        <w:rPr>
          <w:rFonts w:asciiTheme="minorHAnsi" w:eastAsiaTheme="minorHAnsi" w:hAnsiTheme="minorHAnsi" w:cstheme="minorHAnsi"/>
          <w:sz w:val="24"/>
          <w:szCs w:val="24"/>
        </w:rPr>
        <w:lastRenderedPageBreak/>
        <w:t xml:space="preserve">Deng, W. J., Zheng, H. L., Tsui, A. K., &amp; Chen, X. W. (2016). Measurement and health risk assessment of PM2.5, flame retardants, carbonyls and black carbon in indoor and outdoor air in kindergartens in Hong Kong. </w:t>
      </w:r>
      <w:r w:rsidRPr="00A46409">
        <w:rPr>
          <w:rFonts w:asciiTheme="minorHAnsi" w:eastAsiaTheme="minorHAnsi" w:hAnsiTheme="minorHAnsi" w:cstheme="minorHAnsi"/>
          <w:i/>
          <w:iCs/>
          <w:sz w:val="24"/>
          <w:szCs w:val="24"/>
        </w:rPr>
        <w:t>Environ Int, 96</w:t>
      </w:r>
      <w:r w:rsidRPr="00A46409">
        <w:rPr>
          <w:rFonts w:asciiTheme="minorHAnsi" w:eastAsiaTheme="minorHAnsi" w:hAnsiTheme="minorHAnsi" w:cstheme="minorHAnsi"/>
          <w:sz w:val="24"/>
          <w:szCs w:val="24"/>
        </w:rPr>
        <w:t>, 65-74. doi:10.1016/j.envint.2016.08.013</w:t>
      </w:r>
    </w:p>
    <w:p w:rsidR="009A3F17" w:rsidRPr="00A46409" w:rsidRDefault="00642042">
      <w:pPr>
        <w:pStyle w:val="BodyText"/>
        <w:spacing w:before="240" w:line="254" w:lineRule="auto"/>
        <w:ind w:left="1439" w:right="858"/>
        <w:jc w:val="both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Ferng, S. </w:t>
      </w:r>
      <w:r w:rsidRPr="00A46409">
        <w:rPr>
          <w:rFonts w:asciiTheme="minorHAnsi" w:hAnsiTheme="minorHAnsi" w:cstheme="minorHAnsi"/>
          <w:spacing w:val="-18"/>
        </w:rPr>
        <w:t xml:space="preserve">F., </w:t>
      </w:r>
      <w:r w:rsidRPr="00A46409">
        <w:rPr>
          <w:rFonts w:asciiTheme="minorHAnsi" w:hAnsiTheme="minorHAnsi" w:cstheme="minorHAnsi"/>
        </w:rPr>
        <w:t xml:space="preserve">&amp; Lee, L. </w:t>
      </w:r>
      <w:r w:rsidRPr="00A46409">
        <w:rPr>
          <w:rFonts w:asciiTheme="minorHAnsi" w:hAnsiTheme="minorHAnsi" w:cstheme="minorHAnsi"/>
          <w:spacing w:val="-14"/>
        </w:rPr>
        <w:t xml:space="preserve">W. </w:t>
      </w:r>
      <w:r w:rsidRPr="00A46409">
        <w:rPr>
          <w:rFonts w:asciiTheme="minorHAnsi" w:hAnsiTheme="minorHAnsi" w:cstheme="minorHAnsi"/>
        </w:rPr>
        <w:t>(2002). Indoor air quality assessment of daycare facilitie</w:t>
      </w:r>
      <w:r w:rsidRPr="00A46409">
        <w:rPr>
          <w:rFonts w:asciiTheme="minorHAnsi" w:hAnsiTheme="minorHAnsi" w:cstheme="minorHAnsi"/>
        </w:rPr>
        <w:t xml:space="preserve">s with carbon dioxide, temperature, and humidity as indicators. </w:t>
      </w:r>
      <w:r w:rsidRPr="00A46409">
        <w:rPr>
          <w:rFonts w:asciiTheme="minorHAnsi" w:hAnsiTheme="minorHAnsi" w:cstheme="minorHAnsi"/>
          <w:i/>
        </w:rPr>
        <w:t>J Environ Health, 65</w:t>
      </w:r>
      <w:r w:rsidRPr="00A46409">
        <w:rPr>
          <w:rFonts w:asciiTheme="minorHAnsi" w:hAnsiTheme="minorHAnsi" w:cstheme="minorHAnsi"/>
        </w:rPr>
        <w:t>(4), 14-18, 22.</w:t>
      </w:r>
    </w:p>
    <w:p w:rsidR="009A3F17" w:rsidRPr="00A46409" w:rsidRDefault="00642042">
      <w:pPr>
        <w:pStyle w:val="BodyText"/>
        <w:spacing w:before="240" w:line="254" w:lineRule="auto"/>
        <w:ind w:left="1439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Fuentes-Leonarte, </w:t>
      </w:r>
      <w:r w:rsidRPr="00A46409">
        <w:rPr>
          <w:rFonts w:asciiTheme="minorHAnsi" w:hAnsiTheme="minorHAnsi" w:cstheme="minorHAnsi"/>
          <w:spacing w:val="-17"/>
        </w:rPr>
        <w:t xml:space="preserve">V., </w:t>
      </w:r>
      <w:r w:rsidRPr="00A46409">
        <w:rPr>
          <w:rFonts w:asciiTheme="minorHAnsi" w:hAnsiTheme="minorHAnsi" w:cstheme="minorHAnsi"/>
          <w:spacing w:val="-4"/>
        </w:rPr>
        <w:t xml:space="preserve">Ballester, </w:t>
      </w:r>
      <w:r w:rsidRPr="00A46409">
        <w:rPr>
          <w:rFonts w:asciiTheme="minorHAnsi" w:hAnsiTheme="minorHAnsi" w:cstheme="minorHAnsi"/>
          <w:spacing w:val="-17"/>
        </w:rPr>
        <w:t xml:space="preserve">F., </w:t>
      </w:r>
      <w:r w:rsidRPr="00A46409">
        <w:rPr>
          <w:rFonts w:asciiTheme="minorHAnsi" w:hAnsiTheme="minorHAnsi" w:cstheme="minorHAnsi"/>
        </w:rPr>
        <w:t xml:space="preserve">&amp; </w:t>
      </w:r>
      <w:r w:rsidRPr="00A46409">
        <w:rPr>
          <w:rFonts w:asciiTheme="minorHAnsi" w:hAnsiTheme="minorHAnsi" w:cstheme="minorHAnsi"/>
          <w:spacing w:val="-5"/>
        </w:rPr>
        <w:t xml:space="preserve">Tenias, </w:t>
      </w:r>
      <w:r w:rsidRPr="00A46409">
        <w:rPr>
          <w:rFonts w:asciiTheme="minorHAnsi" w:hAnsiTheme="minorHAnsi" w:cstheme="minorHAnsi"/>
        </w:rPr>
        <w:t xml:space="preserve">J. M. (2009). Sources of indoor air pollution and respiratory health in preschool children. </w:t>
      </w:r>
      <w:r w:rsidRPr="00A46409">
        <w:rPr>
          <w:rFonts w:asciiTheme="minorHAnsi" w:hAnsiTheme="minorHAnsi" w:cstheme="minorHAnsi"/>
          <w:i/>
        </w:rPr>
        <w:t xml:space="preserve">J Environ Public </w:t>
      </w:r>
      <w:r w:rsidRPr="00A46409">
        <w:rPr>
          <w:rFonts w:asciiTheme="minorHAnsi" w:hAnsiTheme="minorHAnsi" w:cstheme="minorHAnsi"/>
          <w:i/>
        </w:rPr>
        <w:t>Health, 2009</w:t>
      </w:r>
      <w:r w:rsidRPr="00A46409">
        <w:rPr>
          <w:rFonts w:asciiTheme="minorHAnsi" w:hAnsiTheme="minorHAnsi" w:cstheme="minorHAnsi"/>
        </w:rPr>
        <w:t>, 727516.</w:t>
      </w:r>
    </w:p>
    <w:p w:rsidR="009A3F17" w:rsidRPr="00A46409" w:rsidRDefault="00642042">
      <w:pPr>
        <w:pStyle w:val="BodyText"/>
        <w:spacing w:before="240" w:line="254" w:lineRule="auto"/>
        <w:ind w:left="1439" w:right="1151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Gaspar, F. W., Castorina, R., Maddalena, R. L., Nishioka, M. G., McKone, T. E., &amp; Bradman, A. (2014). Phthalate exposure and risk assessment in California child care facilities. </w:t>
      </w:r>
      <w:r w:rsidRPr="00A46409">
        <w:rPr>
          <w:rFonts w:asciiTheme="minorHAnsi" w:hAnsiTheme="minorHAnsi" w:cstheme="minorHAnsi"/>
          <w:i/>
        </w:rPr>
        <w:t>Environ Sci Technol, 48</w:t>
      </w:r>
      <w:r w:rsidRPr="00A46409">
        <w:rPr>
          <w:rFonts w:asciiTheme="minorHAnsi" w:hAnsiTheme="minorHAnsi" w:cstheme="minorHAnsi"/>
        </w:rPr>
        <w:t>(13), 7593-7601.</w:t>
      </w:r>
    </w:p>
    <w:p w:rsidR="00CF6EFD" w:rsidRPr="00A46409" w:rsidRDefault="00CF6EFD">
      <w:pPr>
        <w:pStyle w:val="BodyText"/>
        <w:spacing w:before="240" w:line="254" w:lineRule="auto"/>
        <w:ind w:left="1439" w:right="823"/>
        <w:rPr>
          <w:rFonts w:asciiTheme="minorHAnsi" w:hAnsiTheme="minorHAnsi" w:cstheme="minorHAnsi"/>
        </w:rPr>
      </w:pPr>
      <w:r w:rsidRPr="00A46409">
        <w:rPr>
          <w:rFonts w:asciiTheme="minorHAnsi" w:eastAsiaTheme="minorHAnsi" w:hAnsiTheme="minorHAnsi" w:cstheme="minorHAnsi"/>
        </w:rPr>
        <w:t xml:space="preserve">Gilden, R., McElroy, K., Friedmann, E., Witherspoon, N. O., &amp; Paul, H. (2015). Evaluation of the Children's Environmental Health Network's environmental stewardship checklist responses. </w:t>
      </w:r>
      <w:r w:rsidRPr="00A46409">
        <w:rPr>
          <w:rFonts w:asciiTheme="minorHAnsi" w:eastAsiaTheme="minorHAnsi" w:hAnsiTheme="minorHAnsi" w:cstheme="minorHAnsi"/>
          <w:i/>
          <w:iCs/>
        </w:rPr>
        <w:t>J Environ Health, 77</w:t>
      </w:r>
      <w:r w:rsidRPr="00A46409">
        <w:rPr>
          <w:rFonts w:asciiTheme="minorHAnsi" w:eastAsiaTheme="minorHAnsi" w:hAnsiTheme="minorHAnsi" w:cstheme="minorHAnsi"/>
        </w:rPr>
        <w:t>(7), 22-28.</w:t>
      </w:r>
    </w:p>
    <w:p w:rsidR="009A3F17" w:rsidRPr="00A46409" w:rsidRDefault="00642042">
      <w:pPr>
        <w:pStyle w:val="BodyText"/>
        <w:spacing w:before="240" w:line="254" w:lineRule="auto"/>
        <w:ind w:left="1439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Hudson, G., Miller, G. G., &amp; Seikel, K. (2014). Regulations, policies, and guidelines addressing environmental exposures in early learning environments: a review. </w:t>
      </w:r>
      <w:r w:rsidRPr="00A46409">
        <w:rPr>
          <w:rFonts w:asciiTheme="minorHAnsi" w:hAnsiTheme="minorHAnsi" w:cstheme="minorHAnsi"/>
          <w:i/>
        </w:rPr>
        <w:t>J Environ Health, 76</w:t>
      </w:r>
      <w:r w:rsidRPr="00A46409">
        <w:rPr>
          <w:rFonts w:asciiTheme="minorHAnsi" w:hAnsiTheme="minorHAnsi" w:cstheme="minorHAnsi"/>
        </w:rPr>
        <w:t>(7), 24-34.</w:t>
      </w:r>
    </w:p>
    <w:p w:rsidR="009A3F17" w:rsidRPr="00A46409" w:rsidRDefault="00642042" w:rsidP="00CF6EFD">
      <w:pPr>
        <w:pStyle w:val="BodyText"/>
        <w:spacing w:before="240" w:line="254" w:lineRule="auto"/>
        <w:ind w:left="1439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Jhun, </w:t>
      </w:r>
      <w:r w:rsidRPr="00A46409">
        <w:rPr>
          <w:rFonts w:asciiTheme="minorHAnsi" w:hAnsiTheme="minorHAnsi" w:cstheme="minorHAnsi"/>
          <w:spacing w:val="-6"/>
        </w:rPr>
        <w:t xml:space="preserve">I., </w:t>
      </w:r>
      <w:r w:rsidRPr="00A46409">
        <w:rPr>
          <w:rFonts w:asciiTheme="minorHAnsi" w:hAnsiTheme="minorHAnsi" w:cstheme="minorHAnsi"/>
        </w:rPr>
        <w:t xml:space="preserve">Gaffin, J. </w:t>
      </w:r>
      <w:r w:rsidRPr="00A46409">
        <w:rPr>
          <w:rFonts w:asciiTheme="minorHAnsi" w:hAnsiTheme="minorHAnsi" w:cstheme="minorHAnsi"/>
          <w:spacing w:val="-6"/>
        </w:rPr>
        <w:t xml:space="preserve">M., </w:t>
      </w:r>
      <w:r w:rsidRPr="00A46409">
        <w:rPr>
          <w:rFonts w:asciiTheme="minorHAnsi" w:hAnsiTheme="minorHAnsi" w:cstheme="minorHAnsi"/>
        </w:rPr>
        <w:t xml:space="preserve">Coull, B. </w:t>
      </w:r>
      <w:r w:rsidRPr="00A46409">
        <w:rPr>
          <w:rFonts w:asciiTheme="minorHAnsi" w:hAnsiTheme="minorHAnsi" w:cstheme="minorHAnsi"/>
          <w:spacing w:val="-6"/>
        </w:rPr>
        <w:t xml:space="preserve">A., </w:t>
      </w:r>
      <w:r w:rsidRPr="00A46409">
        <w:rPr>
          <w:rFonts w:asciiTheme="minorHAnsi" w:hAnsiTheme="minorHAnsi" w:cstheme="minorHAnsi"/>
          <w:spacing w:val="-4"/>
        </w:rPr>
        <w:t xml:space="preserve">Huffaker, </w:t>
      </w:r>
      <w:r w:rsidRPr="00A46409">
        <w:rPr>
          <w:rFonts w:asciiTheme="minorHAnsi" w:hAnsiTheme="minorHAnsi" w:cstheme="minorHAnsi"/>
        </w:rPr>
        <w:t xml:space="preserve">M. </w:t>
      </w:r>
      <w:r w:rsidRPr="00A46409">
        <w:rPr>
          <w:rFonts w:asciiTheme="minorHAnsi" w:hAnsiTheme="minorHAnsi" w:cstheme="minorHAnsi"/>
          <w:spacing w:val="-18"/>
        </w:rPr>
        <w:t xml:space="preserve">F., </w:t>
      </w:r>
      <w:r w:rsidRPr="00A46409">
        <w:rPr>
          <w:rFonts w:asciiTheme="minorHAnsi" w:hAnsiTheme="minorHAnsi" w:cstheme="minorHAnsi"/>
          <w:spacing w:val="-6"/>
        </w:rPr>
        <w:t xml:space="preserve">Petty, </w:t>
      </w:r>
      <w:r w:rsidRPr="00A46409">
        <w:rPr>
          <w:rFonts w:asciiTheme="minorHAnsi" w:hAnsiTheme="minorHAnsi" w:cstheme="minorHAnsi"/>
        </w:rPr>
        <w:t xml:space="preserve">C. </w:t>
      </w:r>
      <w:r w:rsidRPr="00A46409">
        <w:rPr>
          <w:rFonts w:asciiTheme="minorHAnsi" w:hAnsiTheme="minorHAnsi" w:cstheme="minorHAnsi"/>
          <w:spacing w:val="-6"/>
        </w:rPr>
        <w:t xml:space="preserve">R., </w:t>
      </w:r>
      <w:r w:rsidRPr="00A46409">
        <w:rPr>
          <w:rFonts w:asciiTheme="minorHAnsi" w:hAnsiTheme="minorHAnsi" w:cstheme="minorHAnsi"/>
        </w:rPr>
        <w:t xml:space="preserve">Sheehan, </w:t>
      </w:r>
      <w:r w:rsidRPr="00A46409">
        <w:rPr>
          <w:rFonts w:asciiTheme="minorHAnsi" w:hAnsiTheme="minorHAnsi" w:cstheme="minorHAnsi"/>
          <w:spacing w:val="-14"/>
        </w:rPr>
        <w:t xml:space="preserve">W. </w:t>
      </w:r>
      <w:r w:rsidRPr="00A46409">
        <w:rPr>
          <w:rFonts w:asciiTheme="minorHAnsi" w:hAnsiTheme="minorHAnsi" w:cstheme="minorHAnsi"/>
          <w:spacing w:val="-7"/>
        </w:rPr>
        <w:t xml:space="preserve">J., </w:t>
      </w:r>
      <w:r w:rsidRPr="00A46409">
        <w:rPr>
          <w:rFonts w:asciiTheme="minorHAnsi" w:hAnsiTheme="minorHAnsi" w:cstheme="minorHAnsi"/>
        </w:rPr>
        <w:t xml:space="preserve">et al. (2016). School Environmental Intervention to Reduce Particulate Pollutant Exposures for Children with Asthma. </w:t>
      </w:r>
      <w:r w:rsidRPr="00A46409">
        <w:rPr>
          <w:rFonts w:asciiTheme="minorHAnsi" w:hAnsiTheme="minorHAnsi" w:cstheme="minorHAnsi"/>
          <w:i/>
        </w:rPr>
        <w:t>J Allergy Clin Immunol Pract</w:t>
      </w:r>
      <w:r w:rsidRPr="00A46409">
        <w:rPr>
          <w:rFonts w:asciiTheme="minorHAnsi" w:hAnsiTheme="minorHAnsi" w:cstheme="minorHAnsi"/>
        </w:rPr>
        <w:t>.</w:t>
      </w:r>
      <w:r w:rsidR="00CF6EFD" w:rsidRPr="00A46409">
        <w:rPr>
          <w:rFonts w:asciiTheme="minorHAnsi" w:hAnsiTheme="minorHAnsi" w:cstheme="minorHAnsi"/>
        </w:rPr>
        <w:t xml:space="preserve"> </w:t>
      </w:r>
    </w:p>
    <w:p w:rsidR="00CF6EFD" w:rsidRPr="00A46409" w:rsidRDefault="00A46409" w:rsidP="00CF6EFD">
      <w:pPr>
        <w:pStyle w:val="BodyText"/>
        <w:spacing w:before="240" w:line="254" w:lineRule="auto"/>
        <w:ind w:left="1439" w:right="823"/>
        <w:rPr>
          <w:rFonts w:asciiTheme="minorHAnsi" w:eastAsiaTheme="minorHAnsi" w:hAnsiTheme="minorHAnsi" w:cstheme="minorHAnsi"/>
        </w:rPr>
      </w:pPr>
      <w:r w:rsidRPr="00A46409">
        <w:rPr>
          <w:rFonts w:asciiTheme="minorHAnsi" w:eastAsiaTheme="minorHAnsi" w:hAnsiTheme="minorHAnsi" w:cstheme="minorHAnsi"/>
        </w:rPr>
        <w:t xml:space="preserve">Lucas, I. R., Kowalski, P., Callahan, D. B., Noonan, G. P., Moffett, D. B., Olson, D. H., &amp; Malilay, J. (2016). Formaldehyde Levels in Traditional and Portable Classrooms: A Pilot Investigation. </w:t>
      </w:r>
      <w:r w:rsidRPr="00A46409">
        <w:rPr>
          <w:rFonts w:asciiTheme="minorHAnsi" w:eastAsiaTheme="minorHAnsi" w:hAnsiTheme="minorHAnsi" w:cstheme="minorHAnsi"/>
          <w:i/>
          <w:iCs/>
        </w:rPr>
        <w:t>J Environ Health, 78</w:t>
      </w:r>
      <w:r w:rsidRPr="00A46409">
        <w:rPr>
          <w:rFonts w:asciiTheme="minorHAnsi" w:eastAsiaTheme="minorHAnsi" w:hAnsiTheme="minorHAnsi" w:cstheme="minorHAnsi"/>
        </w:rPr>
        <w:t>(7), 8-14; quiz 44.</w:t>
      </w:r>
    </w:p>
    <w:p w:rsidR="00A46409" w:rsidRPr="00A46409" w:rsidRDefault="00A46409" w:rsidP="00CF6EFD">
      <w:pPr>
        <w:pStyle w:val="BodyText"/>
        <w:spacing w:before="240" w:line="254" w:lineRule="auto"/>
        <w:ind w:left="1439" w:right="823"/>
        <w:rPr>
          <w:rFonts w:asciiTheme="minorHAnsi" w:eastAsiaTheme="minorHAnsi" w:hAnsiTheme="minorHAnsi" w:cstheme="minorHAnsi"/>
        </w:rPr>
      </w:pPr>
    </w:p>
    <w:p w:rsidR="00A46409" w:rsidRPr="00A46409" w:rsidRDefault="00A46409" w:rsidP="00A46409">
      <w:pPr>
        <w:widowControl/>
        <w:adjustRightInd w:val="0"/>
        <w:ind w:left="1440" w:hanging="720"/>
        <w:rPr>
          <w:rFonts w:asciiTheme="minorHAnsi" w:eastAsiaTheme="minorHAnsi" w:hAnsiTheme="minorHAnsi" w:cstheme="minorHAnsi"/>
          <w:sz w:val="24"/>
          <w:szCs w:val="24"/>
        </w:rPr>
      </w:pPr>
      <w:r w:rsidRPr="00A46409">
        <w:rPr>
          <w:rFonts w:asciiTheme="minorHAnsi" w:eastAsiaTheme="minorHAnsi" w:hAnsiTheme="minorHAnsi" w:cstheme="minorHAnsi"/>
          <w:sz w:val="24"/>
          <w:szCs w:val="24"/>
        </w:rPr>
        <w:t xml:space="preserve">Mazurek, J. M., Filios, M., Willis, R., Rosenman, K. D., Reilly, M. J., McGreevy, K., . . . Harrison, R. (2008). Work-related asthma in the educational services industry: California, Massachusetts, Michigan, and New Jersey, 1993-2000. </w:t>
      </w:r>
      <w:r w:rsidRPr="00A46409">
        <w:rPr>
          <w:rFonts w:asciiTheme="minorHAnsi" w:eastAsiaTheme="minorHAnsi" w:hAnsiTheme="minorHAnsi" w:cstheme="minorHAnsi"/>
          <w:i/>
          <w:iCs/>
          <w:sz w:val="24"/>
          <w:szCs w:val="24"/>
        </w:rPr>
        <w:t>Am J Ind Med, 51</w:t>
      </w:r>
      <w:r w:rsidRPr="00A46409">
        <w:rPr>
          <w:rFonts w:asciiTheme="minorHAnsi" w:eastAsiaTheme="minorHAnsi" w:hAnsiTheme="minorHAnsi" w:cstheme="minorHAnsi"/>
          <w:sz w:val="24"/>
          <w:szCs w:val="24"/>
        </w:rPr>
        <w:t>(1), 47-59. doi:10.1002/ajim.20539</w:t>
      </w:r>
    </w:p>
    <w:p w:rsidR="00A46409" w:rsidRPr="00A46409" w:rsidRDefault="00A46409" w:rsidP="00CF6EFD">
      <w:pPr>
        <w:pStyle w:val="BodyText"/>
        <w:spacing w:before="240" w:line="254" w:lineRule="auto"/>
        <w:ind w:left="1439" w:right="823"/>
        <w:rPr>
          <w:rFonts w:asciiTheme="minorHAnsi" w:hAnsiTheme="minorHAnsi" w:cstheme="minorHAnsi"/>
        </w:rPr>
      </w:pPr>
    </w:p>
    <w:p w:rsidR="009A3F17" w:rsidRPr="00A46409" w:rsidRDefault="00642042">
      <w:pPr>
        <w:pStyle w:val="BodyText"/>
        <w:spacing w:line="254" w:lineRule="auto"/>
        <w:ind w:left="1439" w:right="77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Mink, C. M., &amp; Yeh, S. (2009). Infections in child-care facilities and schools. </w:t>
      </w:r>
      <w:r w:rsidRPr="00A46409">
        <w:rPr>
          <w:rFonts w:asciiTheme="minorHAnsi" w:hAnsiTheme="minorHAnsi" w:cstheme="minorHAnsi"/>
          <w:i/>
        </w:rPr>
        <w:t>Pediatr Rev, 30</w:t>
      </w:r>
      <w:r w:rsidRPr="00A46409">
        <w:rPr>
          <w:rFonts w:asciiTheme="minorHAnsi" w:hAnsiTheme="minorHAnsi" w:cstheme="minorHAnsi"/>
        </w:rPr>
        <w:t>(7), 259-269.</w:t>
      </w:r>
    </w:p>
    <w:p w:rsidR="009A3F17" w:rsidRPr="00A46409" w:rsidRDefault="00642042">
      <w:pPr>
        <w:pStyle w:val="BodyText"/>
        <w:spacing w:before="240"/>
        <w:ind w:left="719" w:firstLine="0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lastRenderedPageBreak/>
        <w:t>Morgan, M. K., Sheldon, L. S., Croghan, C. W., Jones, P. A., Chuang, J. C., &amp; Wilson, N.</w:t>
      </w:r>
    </w:p>
    <w:p w:rsidR="009A3F17" w:rsidRPr="00A46409" w:rsidRDefault="00642042">
      <w:pPr>
        <w:pStyle w:val="BodyText"/>
        <w:spacing w:before="19" w:line="254" w:lineRule="auto"/>
        <w:ind w:left="1439" w:right="1162" w:firstLine="0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>K. (2007). An obser</w:t>
      </w:r>
      <w:r w:rsidRPr="00A46409">
        <w:rPr>
          <w:rFonts w:asciiTheme="minorHAnsi" w:hAnsiTheme="minorHAnsi" w:cstheme="minorHAnsi"/>
        </w:rPr>
        <w:t xml:space="preserve">vational study of 127 preschool children at their homes and daycare centers in Ohio: environmental pathways to cis- and trans-permethrin exposure. </w:t>
      </w:r>
      <w:r w:rsidRPr="00A46409">
        <w:rPr>
          <w:rFonts w:asciiTheme="minorHAnsi" w:hAnsiTheme="minorHAnsi" w:cstheme="minorHAnsi"/>
          <w:i/>
        </w:rPr>
        <w:t>Environ Res, 104</w:t>
      </w:r>
      <w:r w:rsidRPr="00A46409">
        <w:rPr>
          <w:rFonts w:asciiTheme="minorHAnsi" w:hAnsiTheme="minorHAnsi" w:cstheme="minorHAnsi"/>
        </w:rPr>
        <w:t>(2), 266-274.</w:t>
      </w:r>
    </w:p>
    <w:p w:rsidR="009A3F17" w:rsidRPr="00A46409" w:rsidRDefault="00642042">
      <w:pPr>
        <w:pStyle w:val="BodyText"/>
        <w:spacing w:before="241" w:line="254" w:lineRule="auto"/>
        <w:ind w:left="1439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Morgan, M. </w:t>
      </w:r>
      <w:r w:rsidRPr="00A46409">
        <w:rPr>
          <w:rFonts w:asciiTheme="minorHAnsi" w:hAnsiTheme="minorHAnsi" w:cstheme="minorHAnsi"/>
          <w:spacing w:val="-6"/>
        </w:rPr>
        <w:t xml:space="preserve">K., </w:t>
      </w:r>
      <w:r w:rsidRPr="00A46409">
        <w:rPr>
          <w:rFonts w:asciiTheme="minorHAnsi" w:hAnsiTheme="minorHAnsi" w:cstheme="minorHAnsi"/>
        </w:rPr>
        <w:t xml:space="preserve">Sheldon, L. </w:t>
      </w:r>
      <w:r w:rsidRPr="00A46409">
        <w:rPr>
          <w:rFonts w:asciiTheme="minorHAnsi" w:hAnsiTheme="minorHAnsi" w:cstheme="minorHAnsi"/>
          <w:spacing w:val="-7"/>
        </w:rPr>
        <w:t xml:space="preserve">S., </w:t>
      </w:r>
      <w:r w:rsidRPr="00A46409">
        <w:rPr>
          <w:rFonts w:asciiTheme="minorHAnsi" w:hAnsiTheme="minorHAnsi" w:cstheme="minorHAnsi"/>
        </w:rPr>
        <w:t xml:space="preserve">Croghan, C. </w:t>
      </w:r>
      <w:r w:rsidRPr="00A46409">
        <w:rPr>
          <w:rFonts w:asciiTheme="minorHAnsi" w:hAnsiTheme="minorHAnsi" w:cstheme="minorHAnsi"/>
          <w:spacing w:val="-15"/>
        </w:rPr>
        <w:t xml:space="preserve">W., </w:t>
      </w:r>
      <w:r w:rsidRPr="00A46409">
        <w:rPr>
          <w:rFonts w:asciiTheme="minorHAnsi" w:hAnsiTheme="minorHAnsi" w:cstheme="minorHAnsi"/>
        </w:rPr>
        <w:t xml:space="preserve">Jones, </w:t>
      </w:r>
      <w:r w:rsidRPr="00A46409">
        <w:rPr>
          <w:rFonts w:asciiTheme="minorHAnsi" w:hAnsiTheme="minorHAnsi" w:cstheme="minorHAnsi"/>
          <w:spacing w:val="-18"/>
        </w:rPr>
        <w:t xml:space="preserve">P. </w:t>
      </w:r>
      <w:r w:rsidRPr="00A46409">
        <w:rPr>
          <w:rFonts w:asciiTheme="minorHAnsi" w:hAnsiTheme="minorHAnsi" w:cstheme="minorHAnsi"/>
          <w:spacing w:val="-6"/>
        </w:rPr>
        <w:t xml:space="preserve">A., </w:t>
      </w:r>
      <w:r w:rsidRPr="00A46409">
        <w:rPr>
          <w:rFonts w:asciiTheme="minorHAnsi" w:hAnsiTheme="minorHAnsi" w:cstheme="minorHAnsi"/>
        </w:rPr>
        <w:t xml:space="preserve">Robertson, G. </w:t>
      </w:r>
      <w:r w:rsidRPr="00A46409">
        <w:rPr>
          <w:rFonts w:asciiTheme="minorHAnsi" w:hAnsiTheme="minorHAnsi" w:cstheme="minorHAnsi"/>
          <w:spacing w:val="-6"/>
        </w:rPr>
        <w:t xml:space="preserve">L., </w:t>
      </w:r>
      <w:r w:rsidRPr="00A46409">
        <w:rPr>
          <w:rFonts w:asciiTheme="minorHAnsi" w:hAnsiTheme="minorHAnsi" w:cstheme="minorHAnsi"/>
        </w:rPr>
        <w:t xml:space="preserve">Chuang, J. </w:t>
      </w:r>
      <w:r w:rsidRPr="00A46409">
        <w:rPr>
          <w:rFonts w:asciiTheme="minorHAnsi" w:hAnsiTheme="minorHAnsi" w:cstheme="minorHAnsi"/>
          <w:spacing w:val="-6"/>
        </w:rPr>
        <w:t xml:space="preserve">C., </w:t>
      </w:r>
      <w:r w:rsidRPr="00A46409">
        <w:rPr>
          <w:rFonts w:asciiTheme="minorHAnsi" w:hAnsiTheme="minorHAnsi" w:cstheme="minorHAnsi"/>
        </w:rPr>
        <w:t xml:space="preserve">et al. (2005). Exposures of preschool children to chlorpyrifos and its degradation product 3,5,6-trichloro-2-pyridinol in their everyday environments. </w:t>
      </w:r>
      <w:r w:rsidRPr="00A46409">
        <w:rPr>
          <w:rFonts w:asciiTheme="minorHAnsi" w:hAnsiTheme="minorHAnsi" w:cstheme="minorHAnsi"/>
          <w:i/>
        </w:rPr>
        <w:t>J Expo Anal Environ Epidemiol, 15</w:t>
      </w:r>
      <w:r w:rsidRPr="00A46409">
        <w:rPr>
          <w:rFonts w:asciiTheme="minorHAnsi" w:hAnsiTheme="minorHAnsi" w:cstheme="minorHAnsi"/>
        </w:rPr>
        <w:t>(4), 297-309.</w:t>
      </w:r>
    </w:p>
    <w:p w:rsidR="009A3F17" w:rsidRPr="00A46409" w:rsidRDefault="00642042">
      <w:pPr>
        <w:pStyle w:val="BodyText"/>
        <w:spacing w:before="239" w:line="254" w:lineRule="auto"/>
        <w:ind w:left="1440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Nafstad, </w:t>
      </w:r>
      <w:r w:rsidRPr="00A46409">
        <w:rPr>
          <w:rFonts w:asciiTheme="minorHAnsi" w:hAnsiTheme="minorHAnsi" w:cstheme="minorHAnsi"/>
          <w:spacing w:val="-18"/>
        </w:rPr>
        <w:t xml:space="preserve">P., </w:t>
      </w:r>
      <w:r w:rsidRPr="00A46409">
        <w:rPr>
          <w:rFonts w:asciiTheme="minorHAnsi" w:hAnsiTheme="minorHAnsi" w:cstheme="minorHAnsi"/>
        </w:rPr>
        <w:t xml:space="preserve">Hagen, J. </w:t>
      </w:r>
      <w:r w:rsidRPr="00A46409">
        <w:rPr>
          <w:rFonts w:asciiTheme="minorHAnsi" w:hAnsiTheme="minorHAnsi" w:cstheme="minorHAnsi"/>
          <w:spacing w:val="-6"/>
        </w:rPr>
        <w:t xml:space="preserve">A., </w:t>
      </w:r>
      <w:r w:rsidRPr="00A46409">
        <w:rPr>
          <w:rFonts w:asciiTheme="minorHAnsi" w:hAnsiTheme="minorHAnsi" w:cstheme="minorHAnsi"/>
        </w:rPr>
        <w:t xml:space="preserve">Oie, </w:t>
      </w:r>
      <w:r w:rsidRPr="00A46409">
        <w:rPr>
          <w:rFonts w:asciiTheme="minorHAnsi" w:hAnsiTheme="minorHAnsi" w:cstheme="minorHAnsi"/>
          <w:spacing w:val="-6"/>
        </w:rPr>
        <w:t xml:space="preserve">L., </w:t>
      </w:r>
      <w:r w:rsidRPr="00A46409">
        <w:rPr>
          <w:rFonts w:asciiTheme="minorHAnsi" w:hAnsiTheme="minorHAnsi" w:cstheme="minorHAnsi"/>
        </w:rPr>
        <w:t>Magnus,</w:t>
      </w:r>
      <w:r w:rsidRPr="00A46409">
        <w:rPr>
          <w:rFonts w:asciiTheme="minorHAnsi" w:hAnsiTheme="minorHAnsi" w:cstheme="minorHAnsi"/>
        </w:rPr>
        <w:t xml:space="preserve"> </w:t>
      </w:r>
      <w:r w:rsidRPr="00A46409">
        <w:rPr>
          <w:rFonts w:asciiTheme="minorHAnsi" w:hAnsiTheme="minorHAnsi" w:cstheme="minorHAnsi"/>
          <w:spacing w:val="-18"/>
        </w:rPr>
        <w:t xml:space="preserve">P., </w:t>
      </w:r>
      <w:r w:rsidRPr="00A46409">
        <w:rPr>
          <w:rFonts w:asciiTheme="minorHAnsi" w:hAnsiTheme="minorHAnsi" w:cstheme="minorHAnsi"/>
        </w:rPr>
        <w:t xml:space="preserve">&amp; Jaakkola, J. J. (1999). Day care centers and respiratory health. </w:t>
      </w:r>
      <w:r w:rsidRPr="00A46409">
        <w:rPr>
          <w:rFonts w:asciiTheme="minorHAnsi" w:hAnsiTheme="minorHAnsi" w:cstheme="minorHAnsi"/>
          <w:i/>
        </w:rPr>
        <w:t>Pediatrics, 103</w:t>
      </w:r>
      <w:r w:rsidRPr="00A46409">
        <w:rPr>
          <w:rFonts w:asciiTheme="minorHAnsi" w:hAnsiTheme="minorHAnsi" w:cstheme="minorHAnsi"/>
        </w:rPr>
        <w:t>(4 Pt 1), 753-758.</w:t>
      </w:r>
    </w:p>
    <w:p w:rsidR="009A3F17" w:rsidRPr="00A46409" w:rsidRDefault="00642042">
      <w:pPr>
        <w:pStyle w:val="BodyText"/>
        <w:spacing w:before="241" w:line="254" w:lineRule="auto"/>
        <w:ind w:left="1440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>Ottesen, R. T., Alexander, J., Langedal, M., Haugland, T., &amp; Hoygaard, E. (2008). Soil pollution in day-care centers and playgrounds in Norway: nation</w:t>
      </w:r>
      <w:r w:rsidRPr="00A46409">
        <w:rPr>
          <w:rFonts w:asciiTheme="minorHAnsi" w:hAnsiTheme="minorHAnsi" w:cstheme="minorHAnsi"/>
        </w:rPr>
        <w:t xml:space="preserve">al action plan for mapping and remediation. </w:t>
      </w:r>
      <w:r w:rsidRPr="00A46409">
        <w:rPr>
          <w:rFonts w:asciiTheme="minorHAnsi" w:hAnsiTheme="minorHAnsi" w:cstheme="minorHAnsi"/>
          <w:i/>
        </w:rPr>
        <w:t>Environ Geochem Health, 30</w:t>
      </w:r>
      <w:r w:rsidRPr="00A46409">
        <w:rPr>
          <w:rFonts w:asciiTheme="minorHAnsi" w:hAnsiTheme="minorHAnsi" w:cstheme="minorHAnsi"/>
        </w:rPr>
        <w:t>(6), 623-637.</w:t>
      </w:r>
    </w:p>
    <w:p w:rsidR="009A3F17" w:rsidRPr="00A46409" w:rsidRDefault="00642042">
      <w:pPr>
        <w:pStyle w:val="BodyText"/>
        <w:spacing w:before="241" w:line="254" w:lineRule="auto"/>
        <w:ind w:left="1440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Paulson, J., &amp; Barnett, C. (2010). Who's in charge of children's environmental health at school? </w:t>
      </w:r>
      <w:r w:rsidRPr="00A46409">
        <w:rPr>
          <w:rFonts w:asciiTheme="minorHAnsi" w:hAnsiTheme="minorHAnsi" w:cstheme="minorHAnsi"/>
          <w:i/>
        </w:rPr>
        <w:t>New Solut, 20</w:t>
      </w:r>
      <w:r w:rsidRPr="00A46409">
        <w:rPr>
          <w:rFonts w:asciiTheme="minorHAnsi" w:hAnsiTheme="minorHAnsi" w:cstheme="minorHAnsi"/>
        </w:rPr>
        <w:t>(1), 3-23.</w:t>
      </w:r>
    </w:p>
    <w:p w:rsidR="009A3F17" w:rsidRPr="00A46409" w:rsidRDefault="00642042">
      <w:pPr>
        <w:pStyle w:val="BodyText"/>
        <w:spacing w:before="239" w:line="254" w:lineRule="auto"/>
        <w:ind w:left="1440" w:right="929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Quiros-Alcala, L., Wilson, S., Witherspoon, N., Murray, R., Perodin, J., Trousdale, K., et al. (2016). Volatile organic compounds and particulate matter in child care facilities in the District of Columbia: Results from a pilot study. </w:t>
      </w:r>
      <w:r w:rsidRPr="00A46409">
        <w:rPr>
          <w:rFonts w:asciiTheme="minorHAnsi" w:hAnsiTheme="minorHAnsi" w:cstheme="minorHAnsi"/>
          <w:i/>
        </w:rPr>
        <w:t>Environ Res, 146</w:t>
      </w:r>
      <w:r w:rsidRPr="00A46409">
        <w:rPr>
          <w:rFonts w:asciiTheme="minorHAnsi" w:hAnsiTheme="minorHAnsi" w:cstheme="minorHAnsi"/>
        </w:rPr>
        <w:t>, 116</w:t>
      </w:r>
      <w:r w:rsidRPr="00A46409">
        <w:rPr>
          <w:rFonts w:asciiTheme="minorHAnsi" w:hAnsiTheme="minorHAnsi" w:cstheme="minorHAnsi"/>
        </w:rPr>
        <w:t>-124.</w:t>
      </w:r>
    </w:p>
    <w:p w:rsidR="009A3F17" w:rsidRPr="00A46409" w:rsidRDefault="00642042">
      <w:pPr>
        <w:pStyle w:val="BodyText"/>
        <w:spacing w:before="241" w:line="254" w:lineRule="auto"/>
        <w:ind w:left="1440" w:right="1096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Roberts, J. </w:t>
      </w:r>
      <w:r w:rsidRPr="00A46409">
        <w:rPr>
          <w:rFonts w:asciiTheme="minorHAnsi" w:hAnsiTheme="minorHAnsi" w:cstheme="minorHAnsi"/>
          <w:spacing w:val="-15"/>
        </w:rPr>
        <w:t xml:space="preserve">W., </w:t>
      </w:r>
      <w:r w:rsidRPr="00A46409">
        <w:rPr>
          <w:rFonts w:asciiTheme="minorHAnsi" w:hAnsiTheme="minorHAnsi" w:cstheme="minorHAnsi"/>
          <w:spacing w:val="-3"/>
        </w:rPr>
        <w:t xml:space="preserve">Wallace, </w:t>
      </w:r>
      <w:r w:rsidRPr="00A46409">
        <w:rPr>
          <w:rFonts w:asciiTheme="minorHAnsi" w:hAnsiTheme="minorHAnsi" w:cstheme="minorHAnsi"/>
        </w:rPr>
        <w:t xml:space="preserve">L. </w:t>
      </w:r>
      <w:r w:rsidRPr="00A46409">
        <w:rPr>
          <w:rFonts w:asciiTheme="minorHAnsi" w:hAnsiTheme="minorHAnsi" w:cstheme="minorHAnsi"/>
          <w:spacing w:val="-6"/>
        </w:rPr>
        <w:t xml:space="preserve">A., </w:t>
      </w:r>
      <w:r w:rsidRPr="00A46409">
        <w:rPr>
          <w:rFonts w:asciiTheme="minorHAnsi" w:hAnsiTheme="minorHAnsi" w:cstheme="minorHAnsi"/>
        </w:rPr>
        <w:t xml:space="preserve">Camann, </w:t>
      </w:r>
      <w:r w:rsidRPr="00A46409">
        <w:rPr>
          <w:rFonts w:asciiTheme="minorHAnsi" w:hAnsiTheme="minorHAnsi" w:cstheme="minorHAnsi"/>
          <w:spacing w:val="-4"/>
        </w:rPr>
        <w:t xml:space="preserve">D. </w:t>
      </w:r>
      <w:r w:rsidRPr="00A46409">
        <w:rPr>
          <w:rFonts w:asciiTheme="minorHAnsi" w:hAnsiTheme="minorHAnsi" w:cstheme="minorHAnsi"/>
          <w:spacing w:val="-6"/>
        </w:rPr>
        <w:t xml:space="preserve">E., </w:t>
      </w:r>
      <w:r w:rsidRPr="00A46409">
        <w:rPr>
          <w:rFonts w:asciiTheme="minorHAnsi" w:hAnsiTheme="minorHAnsi" w:cstheme="minorHAnsi"/>
          <w:spacing w:val="-4"/>
        </w:rPr>
        <w:t xml:space="preserve">Dickey, </w:t>
      </w:r>
      <w:r w:rsidRPr="00A46409">
        <w:rPr>
          <w:rFonts w:asciiTheme="minorHAnsi" w:hAnsiTheme="minorHAnsi" w:cstheme="minorHAnsi"/>
          <w:spacing w:val="-17"/>
        </w:rPr>
        <w:t xml:space="preserve">P., </w:t>
      </w:r>
      <w:r w:rsidRPr="00A46409">
        <w:rPr>
          <w:rFonts w:asciiTheme="minorHAnsi" w:hAnsiTheme="minorHAnsi" w:cstheme="minorHAnsi"/>
        </w:rPr>
        <w:t xml:space="preserve">Gilbert, S. </w:t>
      </w:r>
      <w:r w:rsidRPr="00A46409">
        <w:rPr>
          <w:rFonts w:asciiTheme="minorHAnsi" w:hAnsiTheme="minorHAnsi" w:cstheme="minorHAnsi"/>
          <w:spacing w:val="-6"/>
        </w:rPr>
        <w:t xml:space="preserve">G., </w:t>
      </w:r>
      <w:r w:rsidRPr="00A46409">
        <w:rPr>
          <w:rFonts w:asciiTheme="minorHAnsi" w:hAnsiTheme="minorHAnsi" w:cstheme="minorHAnsi"/>
        </w:rPr>
        <w:t xml:space="preserve">Lewis, R. </w:t>
      </w:r>
      <w:r w:rsidRPr="00A46409">
        <w:rPr>
          <w:rFonts w:asciiTheme="minorHAnsi" w:hAnsiTheme="minorHAnsi" w:cstheme="minorHAnsi"/>
          <w:spacing w:val="-6"/>
        </w:rPr>
        <w:t xml:space="preserve">G., </w:t>
      </w:r>
      <w:r w:rsidRPr="00A46409">
        <w:rPr>
          <w:rFonts w:asciiTheme="minorHAnsi" w:hAnsiTheme="minorHAnsi" w:cstheme="minorHAnsi"/>
        </w:rPr>
        <w:t xml:space="preserve">et al. (2009). Monitoring and reducing exposure of infants to pollutants in house dust. </w:t>
      </w:r>
      <w:r w:rsidRPr="00A46409">
        <w:rPr>
          <w:rFonts w:asciiTheme="minorHAnsi" w:hAnsiTheme="minorHAnsi" w:cstheme="minorHAnsi"/>
          <w:i/>
        </w:rPr>
        <w:t>Rev Environ Contam Toxicol, 201</w:t>
      </w:r>
      <w:r w:rsidRPr="00A46409">
        <w:rPr>
          <w:rFonts w:asciiTheme="minorHAnsi" w:hAnsiTheme="minorHAnsi" w:cstheme="minorHAnsi"/>
        </w:rPr>
        <w:t>, 1-39.</w:t>
      </w:r>
    </w:p>
    <w:p w:rsidR="00A46409" w:rsidRPr="00A46409" w:rsidRDefault="00A46409">
      <w:pPr>
        <w:pStyle w:val="BodyText"/>
        <w:spacing w:before="241" w:line="254" w:lineRule="auto"/>
        <w:ind w:left="1440" w:right="823"/>
        <w:rPr>
          <w:rFonts w:asciiTheme="minorHAnsi" w:hAnsiTheme="minorHAnsi" w:cstheme="minorHAnsi"/>
          <w:spacing w:val="-4"/>
        </w:rPr>
      </w:pPr>
      <w:r w:rsidRPr="00A46409">
        <w:rPr>
          <w:rFonts w:asciiTheme="minorHAnsi" w:eastAsiaTheme="minorHAnsi" w:hAnsiTheme="minorHAnsi" w:cstheme="minorHAnsi"/>
        </w:rPr>
        <w:t xml:space="preserve">Rogan, W. J., &amp; Brady, M. T. (2009). Drinking water from private wells and risks to children. </w:t>
      </w:r>
      <w:r w:rsidRPr="00A46409">
        <w:rPr>
          <w:rFonts w:asciiTheme="minorHAnsi" w:eastAsiaTheme="minorHAnsi" w:hAnsiTheme="minorHAnsi" w:cstheme="minorHAnsi"/>
          <w:i/>
          <w:iCs/>
        </w:rPr>
        <w:t>Pediatrics, 123</w:t>
      </w:r>
      <w:r w:rsidRPr="00A46409">
        <w:rPr>
          <w:rFonts w:asciiTheme="minorHAnsi" w:eastAsiaTheme="minorHAnsi" w:hAnsiTheme="minorHAnsi" w:cstheme="minorHAnsi"/>
        </w:rPr>
        <w:t>(6), e1123-1137. doi:1</w:t>
      </w:r>
    </w:p>
    <w:p w:rsidR="009A3F17" w:rsidRPr="00A46409" w:rsidRDefault="00642042">
      <w:pPr>
        <w:pStyle w:val="BodyText"/>
        <w:spacing w:before="241" w:line="254" w:lineRule="auto"/>
        <w:ind w:left="1440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  <w:spacing w:val="-4"/>
        </w:rPr>
        <w:t xml:space="preserve">Salthammer, </w:t>
      </w:r>
      <w:r w:rsidRPr="00A46409">
        <w:rPr>
          <w:rFonts w:asciiTheme="minorHAnsi" w:hAnsiTheme="minorHAnsi" w:cstheme="minorHAnsi"/>
          <w:spacing w:val="-17"/>
        </w:rPr>
        <w:t xml:space="preserve">T., </w:t>
      </w:r>
      <w:r w:rsidRPr="00A46409">
        <w:rPr>
          <w:rFonts w:asciiTheme="minorHAnsi" w:hAnsiTheme="minorHAnsi" w:cstheme="minorHAnsi"/>
        </w:rPr>
        <w:t xml:space="preserve">Uhde, </w:t>
      </w:r>
      <w:r w:rsidRPr="00A46409">
        <w:rPr>
          <w:rFonts w:asciiTheme="minorHAnsi" w:hAnsiTheme="minorHAnsi" w:cstheme="minorHAnsi"/>
          <w:spacing w:val="-6"/>
        </w:rPr>
        <w:t xml:space="preserve">E., </w:t>
      </w:r>
      <w:r w:rsidRPr="00A46409">
        <w:rPr>
          <w:rFonts w:asciiTheme="minorHAnsi" w:hAnsiTheme="minorHAnsi" w:cstheme="minorHAnsi"/>
        </w:rPr>
        <w:t>Schripp,</w:t>
      </w:r>
      <w:r w:rsidRPr="00A46409">
        <w:rPr>
          <w:rFonts w:asciiTheme="minorHAnsi" w:hAnsiTheme="minorHAnsi" w:cstheme="minorHAnsi"/>
        </w:rPr>
        <w:t xml:space="preserve"> </w:t>
      </w:r>
      <w:r w:rsidRPr="00A46409">
        <w:rPr>
          <w:rFonts w:asciiTheme="minorHAnsi" w:hAnsiTheme="minorHAnsi" w:cstheme="minorHAnsi"/>
          <w:spacing w:val="-17"/>
        </w:rPr>
        <w:t xml:space="preserve">T., </w:t>
      </w:r>
      <w:r w:rsidRPr="00A46409">
        <w:rPr>
          <w:rFonts w:asciiTheme="minorHAnsi" w:hAnsiTheme="minorHAnsi" w:cstheme="minorHAnsi"/>
        </w:rPr>
        <w:t xml:space="preserve">Schieweck, </w:t>
      </w:r>
      <w:r w:rsidRPr="00A46409">
        <w:rPr>
          <w:rFonts w:asciiTheme="minorHAnsi" w:hAnsiTheme="minorHAnsi" w:cstheme="minorHAnsi"/>
          <w:spacing w:val="-6"/>
        </w:rPr>
        <w:t xml:space="preserve">A., </w:t>
      </w:r>
      <w:r w:rsidRPr="00A46409">
        <w:rPr>
          <w:rFonts w:asciiTheme="minorHAnsi" w:hAnsiTheme="minorHAnsi" w:cstheme="minorHAnsi"/>
        </w:rPr>
        <w:t xml:space="preserve">Morawska, </w:t>
      </w:r>
      <w:r w:rsidRPr="00A46409">
        <w:rPr>
          <w:rFonts w:asciiTheme="minorHAnsi" w:hAnsiTheme="minorHAnsi" w:cstheme="minorHAnsi"/>
          <w:spacing w:val="-6"/>
        </w:rPr>
        <w:t xml:space="preserve">L., </w:t>
      </w:r>
      <w:r w:rsidRPr="00A46409">
        <w:rPr>
          <w:rFonts w:asciiTheme="minorHAnsi" w:hAnsiTheme="minorHAnsi" w:cstheme="minorHAnsi"/>
        </w:rPr>
        <w:t xml:space="preserve">Mazaheri, </w:t>
      </w:r>
      <w:r w:rsidRPr="00A46409">
        <w:rPr>
          <w:rFonts w:asciiTheme="minorHAnsi" w:hAnsiTheme="minorHAnsi" w:cstheme="minorHAnsi"/>
          <w:spacing w:val="-6"/>
        </w:rPr>
        <w:t xml:space="preserve">M., </w:t>
      </w:r>
      <w:r w:rsidRPr="00A46409">
        <w:rPr>
          <w:rFonts w:asciiTheme="minorHAnsi" w:hAnsiTheme="minorHAnsi" w:cstheme="minorHAnsi"/>
        </w:rPr>
        <w:t xml:space="preserve">et al. (2016). Children's well-being at schools: Impact of climatic conditions and air pollution. </w:t>
      </w:r>
      <w:r w:rsidRPr="00A46409">
        <w:rPr>
          <w:rFonts w:asciiTheme="minorHAnsi" w:hAnsiTheme="minorHAnsi" w:cstheme="minorHAnsi"/>
          <w:i/>
        </w:rPr>
        <w:t>Environ Int, 94</w:t>
      </w:r>
      <w:r w:rsidRPr="00A46409">
        <w:rPr>
          <w:rFonts w:asciiTheme="minorHAnsi" w:hAnsiTheme="minorHAnsi" w:cstheme="minorHAnsi"/>
        </w:rPr>
        <w:t>, 196-210.</w:t>
      </w:r>
    </w:p>
    <w:p w:rsidR="00A46409" w:rsidRPr="00A46409" w:rsidRDefault="00A46409">
      <w:pPr>
        <w:pStyle w:val="BodyText"/>
        <w:spacing w:before="241" w:line="254" w:lineRule="auto"/>
        <w:ind w:left="1440" w:right="823"/>
        <w:rPr>
          <w:rFonts w:asciiTheme="minorHAnsi" w:hAnsiTheme="minorHAnsi" w:cstheme="minorHAnsi"/>
        </w:rPr>
      </w:pPr>
      <w:r w:rsidRPr="00A46409">
        <w:rPr>
          <w:rFonts w:asciiTheme="minorHAnsi" w:eastAsiaTheme="minorHAnsi" w:hAnsiTheme="minorHAnsi" w:cstheme="minorHAnsi"/>
        </w:rPr>
        <w:t xml:space="preserve">Sathyanarayana, S., Karr, C. J., Lozano, P., Brown, E., Calafat, A. M., Liu, F., &amp; Swan, S. H. (2008). Baby care products: possible sources of infant phthalate exposure. </w:t>
      </w:r>
      <w:r w:rsidRPr="00A46409">
        <w:rPr>
          <w:rFonts w:asciiTheme="minorHAnsi" w:eastAsiaTheme="minorHAnsi" w:hAnsiTheme="minorHAnsi" w:cstheme="minorHAnsi"/>
          <w:i/>
          <w:iCs/>
        </w:rPr>
        <w:t>Pediatrics, 121</w:t>
      </w:r>
      <w:r w:rsidRPr="00A46409">
        <w:rPr>
          <w:rFonts w:asciiTheme="minorHAnsi" w:eastAsiaTheme="minorHAnsi" w:hAnsiTheme="minorHAnsi" w:cstheme="minorHAnsi"/>
        </w:rPr>
        <w:t>(2), e260-268. doi:10.1542/peds.2006-3766</w:t>
      </w:r>
    </w:p>
    <w:p w:rsidR="009A3F17" w:rsidRPr="00A46409" w:rsidRDefault="00642042">
      <w:pPr>
        <w:spacing w:before="241" w:line="254" w:lineRule="auto"/>
        <w:ind w:left="1440" w:right="1317" w:hanging="720"/>
        <w:rPr>
          <w:rFonts w:asciiTheme="minorHAnsi" w:hAnsiTheme="minorHAnsi" w:cstheme="minorHAnsi"/>
          <w:sz w:val="24"/>
          <w:szCs w:val="24"/>
        </w:rPr>
      </w:pPr>
      <w:r w:rsidRPr="00A46409">
        <w:rPr>
          <w:rFonts w:asciiTheme="minorHAnsi" w:hAnsiTheme="minorHAnsi" w:cstheme="minorHAnsi"/>
          <w:sz w:val="24"/>
          <w:szCs w:val="24"/>
        </w:rPr>
        <w:t xml:space="preserve">Seltenrich, N. (2013). Environmental exposures in the context of child care. </w:t>
      </w:r>
      <w:r w:rsidRPr="00A46409">
        <w:rPr>
          <w:rFonts w:asciiTheme="minorHAnsi" w:hAnsiTheme="minorHAnsi" w:cstheme="minorHAnsi"/>
          <w:i/>
          <w:sz w:val="24"/>
          <w:szCs w:val="24"/>
        </w:rPr>
        <w:lastRenderedPageBreak/>
        <w:t>Environ</w:t>
      </w:r>
      <w:r w:rsidRPr="00A46409">
        <w:rPr>
          <w:rFonts w:asciiTheme="minorHAnsi" w:hAnsiTheme="minorHAnsi" w:cstheme="minorHAnsi"/>
          <w:i/>
          <w:sz w:val="24"/>
          <w:szCs w:val="24"/>
        </w:rPr>
        <w:t xml:space="preserve"> Health Perspect, 121</w:t>
      </w:r>
      <w:r w:rsidRPr="00A46409">
        <w:rPr>
          <w:rFonts w:asciiTheme="minorHAnsi" w:hAnsiTheme="minorHAnsi" w:cstheme="minorHAnsi"/>
          <w:sz w:val="24"/>
          <w:szCs w:val="24"/>
        </w:rPr>
        <w:t>(5), a160-165.</w:t>
      </w:r>
    </w:p>
    <w:p w:rsidR="009A3F17" w:rsidRPr="00A46409" w:rsidRDefault="00642042">
      <w:pPr>
        <w:pStyle w:val="BodyText"/>
        <w:spacing w:before="240" w:line="254" w:lineRule="auto"/>
        <w:ind w:left="1440" w:right="929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Somers, </w:t>
      </w:r>
      <w:r w:rsidRPr="00A46409">
        <w:rPr>
          <w:rFonts w:asciiTheme="minorHAnsi" w:hAnsiTheme="minorHAnsi" w:cstheme="minorHAnsi"/>
          <w:spacing w:val="-17"/>
        </w:rPr>
        <w:t xml:space="preserve">T. </w:t>
      </w:r>
      <w:r w:rsidRPr="00A46409">
        <w:rPr>
          <w:rFonts w:asciiTheme="minorHAnsi" w:hAnsiTheme="minorHAnsi" w:cstheme="minorHAnsi"/>
          <w:spacing w:val="-7"/>
        </w:rPr>
        <w:t xml:space="preserve">S., </w:t>
      </w:r>
      <w:r w:rsidRPr="00A46409">
        <w:rPr>
          <w:rFonts w:asciiTheme="minorHAnsi" w:hAnsiTheme="minorHAnsi" w:cstheme="minorHAnsi"/>
          <w:spacing w:val="-4"/>
        </w:rPr>
        <w:t xml:space="preserve">Harvey, </w:t>
      </w:r>
      <w:r w:rsidRPr="00A46409">
        <w:rPr>
          <w:rFonts w:asciiTheme="minorHAnsi" w:hAnsiTheme="minorHAnsi" w:cstheme="minorHAnsi"/>
        </w:rPr>
        <w:t xml:space="preserve">M. </w:t>
      </w:r>
      <w:r w:rsidRPr="00A46409">
        <w:rPr>
          <w:rFonts w:asciiTheme="minorHAnsi" w:hAnsiTheme="minorHAnsi" w:cstheme="minorHAnsi"/>
          <w:spacing w:val="-7"/>
        </w:rPr>
        <w:t xml:space="preserve">L., </w:t>
      </w:r>
      <w:r w:rsidRPr="00A46409">
        <w:rPr>
          <w:rFonts w:asciiTheme="minorHAnsi" w:hAnsiTheme="minorHAnsi" w:cstheme="minorHAnsi"/>
        </w:rPr>
        <w:t xml:space="preserve">&amp; Rusnak, S. M. (2011). Making child care centers SAFER: a non-regulatory approach to improving child care center siting. </w:t>
      </w:r>
      <w:r w:rsidRPr="00A46409">
        <w:rPr>
          <w:rFonts w:asciiTheme="minorHAnsi" w:hAnsiTheme="minorHAnsi" w:cstheme="minorHAnsi"/>
          <w:i/>
        </w:rPr>
        <w:t>Public Health Rep, 126 Suppl 1</w:t>
      </w:r>
      <w:r w:rsidRPr="00A46409">
        <w:rPr>
          <w:rFonts w:asciiTheme="minorHAnsi" w:hAnsiTheme="minorHAnsi" w:cstheme="minorHAnsi"/>
        </w:rPr>
        <w:t>, 34-40.</w:t>
      </w:r>
    </w:p>
    <w:p w:rsidR="00A46409" w:rsidRPr="00A46409" w:rsidRDefault="00A46409">
      <w:pPr>
        <w:pStyle w:val="BodyText"/>
        <w:spacing w:before="240" w:line="254" w:lineRule="auto"/>
        <w:ind w:left="1440" w:right="918"/>
        <w:rPr>
          <w:rFonts w:asciiTheme="minorHAnsi" w:hAnsiTheme="minorHAnsi" w:cstheme="minorHAnsi"/>
          <w:spacing w:val="-5"/>
        </w:rPr>
      </w:pPr>
      <w:r w:rsidRPr="00A46409">
        <w:rPr>
          <w:rFonts w:asciiTheme="minorHAnsi" w:eastAsiaTheme="minorHAnsi" w:hAnsiTheme="minorHAnsi" w:cstheme="minorHAnsi"/>
        </w:rPr>
        <w:t xml:space="preserve">Taylor, M. P., Camenzuli, D., Kristensen, L. J., Forbes, M., &amp; Zahran, S. (2013). Environmental lead exposure risks associated with children's outdoor playgrounds. </w:t>
      </w:r>
      <w:r w:rsidRPr="00A46409">
        <w:rPr>
          <w:rFonts w:asciiTheme="minorHAnsi" w:eastAsiaTheme="minorHAnsi" w:hAnsiTheme="minorHAnsi" w:cstheme="minorHAnsi"/>
          <w:i/>
          <w:iCs/>
        </w:rPr>
        <w:t>Environ Pollut, 178</w:t>
      </w:r>
      <w:r w:rsidRPr="00A46409">
        <w:rPr>
          <w:rFonts w:asciiTheme="minorHAnsi" w:eastAsiaTheme="minorHAnsi" w:hAnsiTheme="minorHAnsi" w:cstheme="minorHAnsi"/>
        </w:rPr>
        <w:t>, 447-454. doi:10.1016/j.envpol.2013.03.054</w:t>
      </w:r>
    </w:p>
    <w:p w:rsidR="009A3F17" w:rsidRPr="00A46409" w:rsidRDefault="00642042">
      <w:pPr>
        <w:pStyle w:val="BodyText"/>
        <w:spacing w:before="240" w:line="254" w:lineRule="auto"/>
        <w:ind w:left="1440" w:right="918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  <w:spacing w:val="-5"/>
        </w:rPr>
        <w:t xml:space="preserve">Tulve, </w:t>
      </w:r>
      <w:r w:rsidRPr="00A46409">
        <w:rPr>
          <w:rFonts w:asciiTheme="minorHAnsi" w:hAnsiTheme="minorHAnsi" w:cstheme="minorHAnsi"/>
        </w:rPr>
        <w:t xml:space="preserve">N. </w:t>
      </w:r>
      <w:r w:rsidRPr="00A46409">
        <w:rPr>
          <w:rFonts w:asciiTheme="minorHAnsi" w:hAnsiTheme="minorHAnsi" w:cstheme="minorHAnsi"/>
          <w:spacing w:val="-7"/>
        </w:rPr>
        <w:t xml:space="preserve">S., </w:t>
      </w:r>
      <w:r w:rsidRPr="00A46409">
        <w:rPr>
          <w:rFonts w:asciiTheme="minorHAnsi" w:hAnsiTheme="minorHAnsi" w:cstheme="minorHAnsi"/>
        </w:rPr>
        <w:t xml:space="preserve">Jones, </w:t>
      </w:r>
      <w:r w:rsidRPr="00A46409">
        <w:rPr>
          <w:rFonts w:asciiTheme="minorHAnsi" w:hAnsiTheme="minorHAnsi" w:cstheme="minorHAnsi"/>
          <w:spacing w:val="-18"/>
        </w:rPr>
        <w:t xml:space="preserve">P. </w:t>
      </w:r>
      <w:r w:rsidRPr="00A46409">
        <w:rPr>
          <w:rFonts w:asciiTheme="minorHAnsi" w:hAnsiTheme="minorHAnsi" w:cstheme="minorHAnsi"/>
          <w:spacing w:val="-6"/>
        </w:rPr>
        <w:t xml:space="preserve">A., </w:t>
      </w:r>
      <w:r w:rsidRPr="00A46409">
        <w:rPr>
          <w:rFonts w:asciiTheme="minorHAnsi" w:hAnsiTheme="minorHAnsi" w:cstheme="minorHAnsi"/>
        </w:rPr>
        <w:t xml:space="preserve">Nishioka, M. </w:t>
      </w:r>
      <w:r w:rsidRPr="00A46409">
        <w:rPr>
          <w:rFonts w:asciiTheme="minorHAnsi" w:hAnsiTheme="minorHAnsi" w:cstheme="minorHAnsi"/>
          <w:spacing w:val="-6"/>
        </w:rPr>
        <w:t xml:space="preserve">G., </w:t>
      </w:r>
      <w:r w:rsidRPr="00A46409">
        <w:rPr>
          <w:rFonts w:asciiTheme="minorHAnsi" w:hAnsiTheme="minorHAnsi" w:cstheme="minorHAnsi"/>
        </w:rPr>
        <w:t xml:space="preserve">Fortmann, R. </w:t>
      </w:r>
      <w:r w:rsidRPr="00A46409">
        <w:rPr>
          <w:rFonts w:asciiTheme="minorHAnsi" w:hAnsiTheme="minorHAnsi" w:cstheme="minorHAnsi"/>
          <w:spacing w:val="-6"/>
        </w:rPr>
        <w:t xml:space="preserve">C., </w:t>
      </w:r>
      <w:r w:rsidRPr="00A46409">
        <w:rPr>
          <w:rFonts w:asciiTheme="minorHAnsi" w:hAnsiTheme="minorHAnsi" w:cstheme="minorHAnsi"/>
        </w:rPr>
        <w:t xml:space="preserve">Croghan, C. </w:t>
      </w:r>
      <w:r w:rsidRPr="00A46409">
        <w:rPr>
          <w:rFonts w:asciiTheme="minorHAnsi" w:hAnsiTheme="minorHAnsi" w:cstheme="minorHAnsi"/>
          <w:spacing w:val="-15"/>
        </w:rPr>
        <w:t xml:space="preserve">W., </w:t>
      </w:r>
      <w:r w:rsidRPr="00A46409">
        <w:rPr>
          <w:rFonts w:asciiTheme="minorHAnsi" w:hAnsiTheme="minorHAnsi" w:cstheme="minorHAnsi"/>
        </w:rPr>
        <w:t xml:space="preserve">Zhou, J. </w:t>
      </w:r>
      <w:r w:rsidRPr="00A46409">
        <w:rPr>
          <w:rFonts w:asciiTheme="minorHAnsi" w:hAnsiTheme="minorHAnsi" w:cstheme="minorHAnsi"/>
          <w:spacing w:val="-17"/>
        </w:rPr>
        <w:t xml:space="preserve">Y., </w:t>
      </w:r>
      <w:r w:rsidRPr="00A46409">
        <w:rPr>
          <w:rFonts w:asciiTheme="minorHAnsi" w:hAnsiTheme="minorHAnsi" w:cstheme="minorHAnsi"/>
        </w:rPr>
        <w:t xml:space="preserve">et al. (2006). Pesticide measurements from the first national environmental health survey of child care centers using a multi-residue GC/MS analysis method. </w:t>
      </w:r>
      <w:r w:rsidRPr="00A46409">
        <w:rPr>
          <w:rFonts w:asciiTheme="minorHAnsi" w:hAnsiTheme="minorHAnsi" w:cstheme="minorHAnsi"/>
          <w:i/>
        </w:rPr>
        <w:t>Environ Sci Technol, 40</w:t>
      </w:r>
      <w:r w:rsidRPr="00A46409">
        <w:rPr>
          <w:rFonts w:asciiTheme="minorHAnsi" w:hAnsiTheme="minorHAnsi" w:cstheme="minorHAnsi"/>
        </w:rPr>
        <w:t>(20), 6269-62</w:t>
      </w:r>
      <w:r w:rsidRPr="00A46409">
        <w:rPr>
          <w:rFonts w:asciiTheme="minorHAnsi" w:hAnsiTheme="minorHAnsi" w:cstheme="minorHAnsi"/>
        </w:rPr>
        <w:t>74.</w:t>
      </w:r>
    </w:p>
    <w:p w:rsidR="009A3F17" w:rsidRPr="00A46409" w:rsidRDefault="009A3F17">
      <w:pPr>
        <w:spacing w:line="254" w:lineRule="auto"/>
        <w:rPr>
          <w:rFonts w:asciiTheme="minorHAnsi" w:hAnsiTheme="minorHAnsi" w:cstheme="minorHAnsi"/>
          <w:sz w:val="24"/>
          <w:szCs w:val="24"/>
        </w:rPr>
      </w:pPr>
    </w:p>
    <w:p w:rsidR="009A3F17" w:rsidRPr="00A46409" w:rsidRDefault="00642042">
      <w:pPr>
        <w:pStyle w:val="BodyText"/>
        <w:spacing w:line="254" w:lineRule="auto"/>
        <w:ind w:left="1440" w:right="1290"/>
        <w:jc w:val="both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Viet, S. </w:t>
      </w:r>
      <w:r w:rsidRPr="00A46409">
        <w:rPr>
          <w:rFonts w:asciiTheme="minorHAnsi" w:hAnsiTheme="minorHAnsi" w:cstheme="minorHAnsi"/>
          <w:spacing w:val="-6"/>
        </w:rPr>
        <w:t xml:space="preserve">M., </w:t>
      </w:r>
      <w:r w:rsidRPr="00A46409">
        <w:rPr>
          <w:rFonts w:asciiTheme="minorHAnsi" w:hAnsiTheme="minorHAnsi" w:cstheme="minorHAnsi"/>
        </w:rPr>
        <w:t xml:space="preserve">Rogers, </w:t>
      </w:r>
      <w:r w:rsidRPr="00A46409">
        <w:rPr>
          <w:rFonts w:asciiTheme="minorHAnsi" w:hAnsiTheme="minorHAnsi" w:cstheme="minorHAnsi"/>
          <w:spacing w:val="-7"/>
        </w:rPr>
        <w:t xml:space="preserve">J., </w:t>
      </w:r>
      <w:r w:rsidRPr="00A46409">
        <w:rPr>
          <w:rFonts w:asciiTheme="minorHAnsi" w:hAnsiTheme="minorHAnsi" w:cstheme="minorHAnsi"/>
          <w:spacing w:val="-6"/>
        </w:rPr>
        <w:t xml:space="preserve">Marker, </w:t>
      </w:r>
      <w:r w:rsidRPr="00A46409">
        <w:rPr>
          <w:rFonts w:asciiTheme="minorHAnsi" w:hAnsiTheme="minorHAnsi" w:cstheme="minorHAnsi"/>
          <w:spacing w:val="-8"/>
        </w:rPr>
        <w:t xml:space="preserve">D., </w:t>
      </w:r>
      <w:r w:rsidRPr="00A46409">
        <w:rPr>
          <w:rFonts w:asciiTheme="minorHAnsi" w:hAnsiTheme="minorHAnsi" w:cstheme="minorHAnsi"/>
          <w:spacing w:val="-6"/>
        </w:rPr>
        <w:t xml:space="preserve">Fraser, A., </w:t>
      </w:r>
      <w:r w:rsidRPr="00A46409">
        <w:rPr>
          <w:rFonts w:asciiTheme="minorHAnsi" w:hAnsiTheme="minorHAnsi" w:cstheme="minorHAnsi"/>
        </w:rPr>
        <w:t xml:space="preserve">Friedman, </w:t>
      </w:r>
      <w:r w:rsidRPr="00A46409">
        <w:rPr>
          <w:rFonts w:asciiTheme="minorHAnsi" w:hAnsiTheme="minorHAnsi" w:cstheme="minorHAnsi"/>
          <w:spacing w:val="-14"/>
        </w:rPr>
        <w:t xml:space="preserve">W., </w:t>
      </w:r>
      <w:r w:rsidRPr="00A46409">
        <w:rPr>
          <w:rFonts w:asciiTheme="minorHAnsi" w:hAnsiTheme="minorHAnsi" w:cstheme="minorHAnsi"/>
        </w:rPr>
        <w:t xml:space="preserve">Jacobs, </w:t>
      </w:r>
      <w:r w:rsidRPr="00A46409">
        <w:rPr>
          <w:rFonts w:asciiTheme="minorHAnsi" w:hAnsiTheme="minorHAnsi" w:cstheme="minorHAnsi"/>
          <w:spacing w:val="-7"/>
        </w:rPr>
        <w:t xml:space="preserve">D., </w:t>
      </w:r>
      <w:r w:rsidRPr="00A46409">
        <w:rPr>
          <w:rFonts w:asciiTheme="minorHAnsi" w:hAnsiTheme="minorHAnsi" w:cstheme="minorHAnsi"/>
        </w:rPr>
        <w:t xml:space="preserve">et al. (2013). Lead, allergen, and pesticide levels in licensed child care centers in the United States. </w:t>
      </w:r>
      <w:r w:rsidRPr="00A46409">
        <w:rPr>
          <w:rFonts w:asciiTheme="minorHAnsi" w:hAnsiTheme="minorHAnsi" w:cstheme="minorHAnsi"/>
          <w:i/>
        </w:rPr>
        <w:t>J Environ Health, 76</w:t>
      </w:r>
      <w:r w:rsidRPr="00A46409">
        <w:rPr>
          <w:rFonts w:asciiTheme="minorHAnsi" w:hAnsiTheme="minorHAnsi" w:cstheme="minorHAnsi"/>
        </w:rPr>
        <w:t>(5), 8-14.</w:t>
      </w:r>
    </w:p>
    <w:p w:rsidR="009A3F17" w:rsidRPr="00A46409" w:rsidRDefault="00642042">
      <w:pPr>
        <w:pStyle w:val="BodyText"/>
        <w:spacing w:before="239" w:line="254" w:lineRule="auto"/>
        <w:ind w:left="1440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Wilson, N. </w:t>
      </w:r>
      <w:r w:rsidRPr="00A46409">
        <w:rPr>
          <w:rFonts w:asciiTheme="minorHAnsi" w:hAnsiTheme="minorHAnsi" w:cstheme="minorHAnsi"/>
          <w:spacing w:val="-6"/>
        </w:rPr>
        <w:t xml:space="preserve">K., </w:t>
      </w:r>
      <w:r w:rsidRPr="00A46409">
        <w:rPr>
          <w:rFonts w:asciiTheme="minorHAnsi" w:hAnsiTheme="minorHAnsi" w:cstheme="minorHAnsi"/>
        </w:rPr>
        <w:t>Chuang, J.</w:t>
      </w:r>
      <w:r w:rsidRPr="00A46409">
        <w:rPr>
          <w:rFonts w:asciiTheme="minorHAnsi" w:hAnsiTheme="minorHAnsi" w:cstheme="minorHAnsi"/>
        </w:rPr>
        <w:t xml:space="preserve"> </w:t>
      </w:r>
      <w:r w:rsidRPr="00A46409">
        <w:rPr>
          <w:rFonts w:asciiTheme="minorHAnsi" w:hAnsiTheme="minorHAnsi" w:cstheme="minorHAnsi"/>
          <w:spacing w:val="-6"/>
        </w:rPr>
        <w:t xml:space="preserve">C., </w:t>
      </w:r>
      <w:r w:rsidRPr="00A46409">
        <w:rPr>
          <w:rFonts w:asciiTheme="minorHAnsi" w:hAnsiTheme="minorHAnsi" w:cstheme="minorHAnsi"/>
        </w:rPr>
        <w:t xml:space="preserve">Morgan, M. </w:t>
      </w:r>
      <w:r w:rsidRPr="00A46409">
        <w:rPr>
          <w:rFonts w:asciiTheme="minorHAnsi" w:hAnsiTheme="minorHAnsi" w:cstheme="minorHAnsi"/>
          <w:spacing w:val="-6"/>
        </w:rPr>
        <w:t xml:space="preserve">K., </w:t>
      </w:r>
      <w:r w:rsidRPr="00A46409">
        <w:rPr>
          <w:rFonts w:asciiTheme="minorHAnsi" w:hAnsiTheme="minorHAnsi" w:cstheme="minorHAnsi"/>
        </w:rPr>
        <w:t xml:space="preserve">Lordo, R. </w:t>
      </w:r>
      <w:r w:rsidRPr="00A46409">
        <w:rPr>
          <w:rFonts w:asciiTheme="minorHAnsi" w:hAnsiTheme="minorHAnsi" w:cstheme="minorHAnsi"/>
          <w:spacing w:val="-6"/>
        </w:rPr>
        <w:t xml:space="preserve">A., </w:t>
      </w:r>
      <w:r w:rsidRPr="00A46409">
        <w:rPr>
          <w:rFonts w:asciiTheme="minorHAnsi" w:hAnsiTheme="minorHAnsi" w:cstheme="minorHAnsi"/>
        </w:rPr>
        <w:t>&amp; Sheldon, L. S. (2007). An observational study of the potential exposures of preschool children to pentachlorophenol, bisphenol-A, and nonylphenol at home and daycare.</w:t>
      </w:r>
      <w:r w:rsidRPr="00A46409">
        <w:rPr>
          <w:rFonts w:asciiTheme="minorHAnsi" w:hAnsiTheme="minorHAnsi" w:cstheme="minorHAnsi"/>
          <w:spacing w:val="-54"/>
        </w:rPr>
        <w:t xml:space="preserve"> </w:t>
      </w:r>
      <w:r w:rsidRPr="00A46409">
        <w:rPr>
          <w:rFonts w:asciiTheme="minorHAnsi" w:hAnsiTheme="minorHAnsi" w:cstheme="minorHAnsi"/>
          <w:i/>
        </w:rPr>
        <w:t>Environ Res, 103</w:t>
      </w:r>
      <w:r w:rsidRPr="00A46409">
        <w:rPr>
          <w:rFonts w:asciiTheme="minorHAnsi" w:hAnsiTheme="minorHAnsi" w:cstheme="minorHAnsi"/>
        </w:rPr>
        <w:t>(1), 9-20.</w:t>
      </w:r>
    </w:p>
    <w:p w:rsidR="00A46409" w:rsidRPr="00A46409" w:rsidRDefault="00A46409">
      <w:pPr>
        <w:pStyle w:val="BodyText"/>
        <w:spacing w:before="241" w:line="254" w:lineRule="auto"/>
        <w:ind w:left="1440" w:right="823"/>
        <w:rPr>
          <w:rFonts w:asciiTheme="minorHAnsi" w:hAnsiTheme="minorHAnsi" w:cstheme="minorHAnsi"/>
        </w:rPr>
      </w:pPr>
      <w:r w:rsidRPr="00A46409">
        <w:rPr>
          <w:rFonts w:asciiTheme="minorHAnsi" w:eastAsiaTheme="minorHAnsi" w:hAnsiTheme="minorHAnsi" w:cstheme="minorHAnsi"/>
        </w:rPr>
        <w:t xml:space="preserve">Wohlgenent, K. C., Cates, S. C., Fraser, A., Chapman, B., Jaykus, L. A., &amp; Chen, X. (2014). Sanitation in classroom and food preparation areas in child-care facilities in North Carolina and South Carolina. </w:t>
      </w:r>
      <w:r w:rsidRPr="00A46409">
        <w:rPr>
          <w:rFonts w:asciiTheme="minorHAnsi" w:eastAsiaTheme="minorHAnsi" w:hAnsiTheme="minorHAnsi" w:cstheme="minorHAnsi"/>
          <w:i/>
          <w:iCs/>
        </w:rPr>
        <w:t>J Environ Health, 77</w:t>
      </w:r>
      <w:r w:rsidRPr="00A46409">
        <w:rPr>
          <w:rFonts w:asciiTheme="minorHAnsi" w:eastAsiaTheme="minorHAnsi" w:hAnsiTheme="minorHAnsi" w:cstheme="minorHAnsi"/>
        </w:rPr>
        <w:t>(4), 20-27.</w:t>
      </w:r>
    </w:p>
    <w:p w:rsidR="009A3F17" w:rsidRPr="00A46409" w:rsidRDefault="00642042">
      <w:pPr>
        <w:pStyle w:val="BodyText"/>
        <w:spacing w:before="241" w:line="254" w:lineRule="auto"/>
        <w:ind w:left="1440" w:right="823"/>
        <w:rPr>
          <w:rFonts w:asciiTheme="minorHAnsi" w:hAnsiTheme="minorHAnsi" w:cstheme="minorHAnsi"/>
        </w:rPr>
      </w:pPr>
      <w:r w:rsidRPr="00A46409">
        <w:rPr>
          <w:rFonts w:asciiTheme="minorHAnsi" w:hAnsiTheme="minorHAnsi" w:cstheme="minorHAnsi"/>
        </w:rPr>
        <w:t xml:space="preserve">Zuraimi, M. </w:t>
      </w:r>
      <w:r w:rsidRPr="00A46409">
        <w:rPr>
          <w:rFonts w:asciiTheme="minorHAnsi" w:hAnsiTheme="minorHAnsi" w:cstheme="minorHAnsi"/>
          <w:spacing w:val="-7"/>
        </w:rPr>
        <w:t xml:space="preserve">S., </w:t>
      </w:r>
      <w:r w:rsidRPr="00A46409">
        <w:rPr>
          <w:rFonts w:asciiTheme="minorHAnsi" w:hAnsiTheme="minorHAnsi" w:cstheme="minorHAnsi"/>
        </w:rPr>
        <w:t xml:space="preserve">Tham, K. </w:t>
      </w:r>
      <w:r w:rsidRPr="00A46409">
        <w:rPr>
          <w:rFonts w:asciiTheme="minorHAnsi" w:hAnsiTheme="minorHAnsi" w:cstheme="minorHAnsi"/>
          <w:spacing w:val="-14"/>
        </w:rPr>
        <w:t xml:space="preserve">W., </w:t>
      </w:r>
      <w:r w:rsidRPr="00A46409">
        <w:rPr>
          <w:rFonts w:asciiTheme="minorHAnsi" w:hAnsiTheme="minorHAnsi" w:cstheme="minorHAnsi"/>
        </w:rPr>
        <w:t xml:space="preserve">Chew, </w:t>
      </w:r>
      <w:r w:rsidRPr="00A46409">
        <w:rPr>
          <w:rFonts w:asciiTheme="minorHAnsi" w:hAnsiTheme="minorHAnsi" w:cstheme="minorHAnsi"/>
          <w:spacing w:val="-18"/>
        </w:rPr>
        <w:t xml:space="preserve">F. </w:t>
      </w:r>
      <w:r w:rsidRPr="00A46409">
        <w:rPr>
          <w:rFonts w:asciiTheme="minorHAnsi" w:hAnsiTheme="minorHAnsi" w:cstheme="minorHAnsi"/>
          <w:spacing w:val="-17"/>
        </w:rPr>
        <w:t xml:space="preserve">T., </w:t>
      </w:r>
      <w:r w:rsidRPr="00A46409">
        <w:rPr>
          <w:rFonts w:asciiTheme="minorHAnsi" w:hAnsiTheme="minorHAnsi" w:cstheme="minorHAnsi"/>
        </w:rPr>
        <w:t xml:space="preserve">&amp; Ooi, </w:t>
      </w:r>
      <w:r w:rsidRPr="00A46409">
        <w:rPr>
          <w:rFonts w:asciiTheme="minorHAnsi" w:hAnsiTheme="minorHAnsi" w:cstheme="minorHAnsi"/>
          <w:spacing w:val="-18"/>
        </w:rPr>
        <w:t xml:space="preserve">P. </w:t>
      </w:r>
      <w:r w:rsidRPr="00A46409">
        <w:rPr>
          <w:rFonts w:asciiTheme="minorHAnsi" w:hAnsiTheme="minorHAnsi" w:cstheme="minorHAnsi"/>
        </w:rPr>
        <w:t xml:space="preserve">L. (2007). The effect of ventilation strategies of child care centers on indoor air quality and respiratory health of children in Singapore. </w:t>
      </w:r>
      <w:r w:rsidRPr="00A46409">
        <w:rPr>
          <w:rFonts w:asciiTheme="minorHAnsi" w:hAnsiTheme="minorHAnsi" w:cstheme="minorHAnsi"/>
          <w:i/>
        </w:rPr>
        <w:t>Indoor Air, 17</w:t>
      </w:r>
      <w:r w:rsidRPr="00A46409">
        <w:rPr>
          <w:rFonts w:asciiTheme="minorHAnsi" w:hAnsiTheme="minorHAnsi" w:cstheme="minorHAnsi"/>
        </w:rPr>
        <w:t>(4), 317-327.</w:t>
      </w:r>
    </w:p>
    <w:p w:rsidR="009A3F17" w:rsidRPr="00A46409" w:rsidRDefault="009A3F17">
      <w:pPr>
        <w:pStyle w:val="BodyText"/>
        <w:ind w:firstLine="0"/>
        <w:rPr>
          <w:rFonts w:asciiTheme="minorHAnsi" w:hAnsiTheme="minorHAnsi" w:cstheme="minorHAnsi"/>
        </w:rPr>
      </w:pPr>
    </w:p>
    <w:sectPr w:rsidR="009A3F17" w:rsidRPr="00A46409" w:rsidSect="00CF6EFD">
      <w:headerReference w:type="default" r:id="rId7"/>
      <w:footerReference w:type="default" r:id="rId8"/>
      <w:pgSz w:w="12240" w:h="15840"/>
      <w:pgMar w:top="1440" w:right="1440" w:bottom="1440" w:left="1440" w:header="1" w:footer="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042" w:rsidRDefault="00642042">
      <w:r>
        <w:separator/>
      </w:r>
    </w:p>
  </w:endnote>
  <w:endnote w:type="continuationSeparator" w:id="0">
    <w:p w:rsidR="00642042" w:rsidRDefault="0064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17" w:rsidRDefault="00642042">
    <w:pPr>
      <w:pStyle w:val="BodyText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2pt;margin-top:779.55pt;width:26.3pt;height:13.1pt;z-index:-3328;mso-position-horizontal-relative:page;mso-position-vertical-relative:page" filled="f" stroked="f">
          <v:textbox inset="0,0,0,0">
            <w:txbxContent>
              <w:p w:rsidR="009A3F17" w:rsidRDefault="00642042">
                <w:pPr>
                  <w:spacing w:before="12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409A4">
                  <w:rPr>
                    <w:rFonts w:ascii="Times New Roman"/>
                    <w:noProof/>
                    <w:sz w:val="20"/>
                  </w:rPr>
                  <w:t>4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of </w:t>
                </w:r>
                <w:r w:rsidR="004409A4">
                  <w:rPr>
                    <w:rFonts w:ascii="Times New Roman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8.2pt;margin-top:779.55pt;width:74.8pt;height:13.1pt;z-index:-3304;mso-position-horizontal-relative:page;mso-position-vertical-relative:page" filled="f" stroked="f">
          <v:textbox inset="0,0,0,0">
            <w:txbxContent>
              <w:p w:rsidR="009A3F17" w:rsidRDefault="004409A4">
                <w:pPr>
                  <w:spacing w:before="12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4/17/17</w:t>
                </w:r>
                <w:r w:rsidR="00642042">
                  <w:rPr>
                    <w:rFonts w:ascii="Times New Roman"/>
                    <w:sz w:val="20"/>
                  </w:rPr>
                  <w:t xml:space="preserve">/2017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042" w:rsidRDefault="00642042">
      <w:r>
        <w:separator/>
      </w:r>
    </w:p>
  </w:footnote>
  <w:footnote w:type="continuationSeparator" w:id="0">
    <w:p w:rsidR="00642042" w:rsidRDefault="0064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F17" w:rsidRDefault="00642042">
    <w:pPr>
      <w:pStyle w:val="BodyText"/>
      <w:spacing w:line="14" w:lineRule="auto"/>
      <w:ind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1pt;margin-top:-.95pt;width:37.6pt;height:13.1pt;z-index:-3376;mso-position-horizontal-relative:page;mso-position-vertical-relative:page" filled="f" stroked="f">
          <v:textbox inset="0,0,0,0">
            <w:txbxContent>
              <w:p w:rsidR="009A3F17" w:rsidRDefault="009A3F17" w:rsidP="00CF6EFD">
                <w:pPr>
                  <w:spacing w:before="12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15.75pt;margin-top:-.95pt;width:297.2pt;height:13.1pt;z-index:-3352;mso-position-horizontal-relative:page;mso-position-vertical-relative:page" filled="f" stroked="f">
          <v:textbox inset="0,0,0,0">
            <w:txbxContent>
              <w:p w:rsidR="009A3F17" w:rsidRDefault="009A3F17">
                <w:pPr>
                  <w:spacing w:before="12"/>
                  <w:ind w:left="2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A3F17"/>
    <w:rsid w:val="004409A4"/>
    <w:rsid w:val="00642042"/>
    <w:rsid w:val="009A3F17"/>
    <w:rsid w:val="00A46409"/>
    <w:rsid w:val="00C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5F59C26D"/>
  <w15:docId w15:val="{A96E97DD-43C3-4F38-B932-3F5F0862A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F6E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EFD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F6E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EFD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F36B1-13A0-40C6-9310-3116E038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EndNote</vt:lpstr>
    </vt:vector>
  </TitlesOfParts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EndNote</dc:title>
  <dc:creator>Victoria</dc:creator>
  <cp:lastModifiedBy>Victoria Leonard</cp:lastModifiedBy>
  <cp:revision>2</cp:revision>
  <dcterms:created xsi:type="dcterms:W3CDTF">2017-04-17T14:21:00Z</dcterms:created>
  <dcterms:modified xsi:type="dcterms:W3CDTF">2017-04-17T21:44:00Z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2017-04-17T00:00:00Z</vt:filetime>
  </property>
</Properties>
</file>